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2F" w:rsidRPr="009A30CD" w:rsidRDefault="00077D2F" w:rsidP="00077D2F">
      <w:pPr>
        <w:jc w:val="center"/>
        <w:rPr>
          <w:rFonts w:ascii="方正小标宋简体" w:eastAsia="方正小标宋简体" w:hAnsi="黑体"/>
          <w:sz w:val="32"/>
          <w:szCs w:val="32"/>
        </w:rPr>
      </w:pPr>
      <w:bookmarkStart w:id="0" w:name="_Toc359928412"/>
    </w:p>
    <w:p w:rsidR="00077D2F" w:rsidRPr="009A30CD" w:rsidRDefault="00077D2F" w:rsidP="00077D2F">
      <w:pPr>
        <w:jc w:val="center"/>
        <w:rPr>
          <w:rFonts w:ascii="方正小标宋简体" w:eastAsia="方正小标宋简体" w:hAnsi="黑体"/>
          <w:sz w:val="32"/>
          <w:szCs w:val="32"/>
        </w:rPr>
      </w:pPr>
    </w:p>
    <w:p w:rsidR="00077D2F" w:rsidRPr="009A30CD" w:rsidRDefault="00077D2F" w:rsidP="00077D2F">
      <w:pPr>
        <w:jc w:val="center"/>
        <w:rPr>
          <w:rFonts w:ascii="方正小标宋简体" w:eastAsia="方正小标宋简体" w:hAnsi="黑体"/>
          <w:sz w:val="32"/>
          <w:szCs w:val="32"/>
        </w:rPr>
      </w:pPr>
    </w:p>
    <w:p w:rsidR="00077D2F" w:rsidRPr="009A30CD" w:rsidRDefault="00077D2F" w:rsidP="00077D2F">
      <w:pPr>
        <w:jc w:val="center"/>
        <w:rPr>
          <w:rFonts w:ascii="方正小标宋简体" w:eastAsia="方正小标宋简体" w:hAnsi="黑体"/>
          <w:sz w:val="32"/>
          <w:szCs w:val="32"/>
        </w:rPr>
      </w:pPr>
    </w:p>
    <w:p w:rsidR="00077D2F" w:rsidRPr="009A30CD" w:rsidRDefault="00077D2F" w:rsidP="00077D2F">
      <w:pPr>
        <w:jc w:val="center"/>
        <w:rPr>
          <w:rFonts w:ascii="方正小标宋简体" w:eastAsia="方正小标宋简体" w:hAnsi="黑体"/>
          <w:sz w:val="32"/>
          <w:szCs w:val="32"/>
        </w:rPr>
      </w:pPr>
    </w:p>
    <w:p w:rsidR="00077D2F" w:rsidRPr="009A30CD" w:rsidRDefault="00077D2F" w:rsidP="00077D2F">
      <w:pPr>
        <w:jc w:val="center"/>
        <w:rPr>
          <w:rFonts w:ascii="方正小标宋简体" w:eastAsia="方正小标宋简体" w:hAnsi="黑体"/>
          <w:sz w:val="32"/>
          <w:szCs w:val="32"/>
        </w:rPr>
      </w:pPr>
    </w:p>
    <w:p w:rsidR="00077D2F" w:rsidRPr="009A30CD" w:rsidRDefault="00077D2F" w:rsidP="00077D2F">
      <w:pPr>
        <w:jc w:val="center"/>
        <w:rPr>
          <w:rFonts w:ascii="仿宋_GB2312" w:eastAsia="仿宋_GB2312" w:hAnsi="宋体" w:cs="仿宋_GB2312"/>
          <w:sz w:val="32"/>
          <w:szCs w:val="32"/>
        </w:rPr>
      </w:pPr>
      <w:r w:rsidRPr="009A30CD">
        <w:rPr>
          <w:rFonts w:ascii="仿宋_GB2312" w:eastAsia="仿宋_GB2312" w:hAnsi="宋体" w:cs="仿宋_GB2312" w:hint="eastAsia"/>
          <w:sz w:val="32"/>
          <w:szCs w:val="32"/>
        </w:rPr>
        <w:t>井大发〔2013〕</w:t>
      </w:r>
      <w:r>
        <w:rPr>
          <w:rFonts w:ascii="仿宋_GB2312" w:eastAsia="仿宋_GB2312" w:hAnsi="宋体" w:cs="仿宋_GB2312" w:hint="eastAsia"/>
          <w:sz w:val="32"/>
          <w:szCs w:val="32"/>
        </w:rPr>
        <w:t>22</w:t>
      </w:r>
      <w:r w:rsidRPr="009A30CD">
        <w:rPr>
          <w:rFonts w:ascii="仿宋_GB2312" w:eastAsia="仿宋_GB2312" w:hAnsi="宋体" w:cs="仿宋_GB2312" w:hint="eastAsia"/>
          <w:sz w:val="32"/>
          <w:szCs w:val="32"/>
        </w:rPr>
        <w:t>号</w:t>
      </w:r>
    </w:p>
    <w:p w:rsidR="00077D2F" w:rsidRDefault="00077D2F" w:rsidP="00077D2F">
      <w:pPr>
        <w:jc w:val="center"/>
        <w:rPr>
          <w:rFonts w:ascii="方正小标宋简体" w:eastAsia="方正小标宋简体" w:hAnsi="黑体"/>
          <w:sz w:val="32"/>
          <w:szCs w:val="32"/>
        </w:rPr>
      </w:pPr>
    </w:p>
    <w:p w:rsidR="00077D2F" w:rsidRPr="00B76733" w:rsidRDefault="00077D2F" w:rsidP="00077D2F">
      <w:pPr>
        <w:outlineLvl w:val="0"/>
        <w:rPr>
          <w:rFonts w:ascii="方正小标宋简体" w:eastAsia="方正小标宋简体" w:hAnsi="宋体"/>
          <w:color w:val="000000"/>
          <w:sz w:val="32"/>
          <w:szCs w:val="32"/>
        </w:rPr>
      </w:pPr>
    </w:p>
    <w:p w:rsidR="00077D2F" w:rsidRDefault="00077D2F" w:rsidP="00077D2F">
      <w:pPr>
        <w:spacing w:line="6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关于印发</w:t>
      </w:r>
      <w:proofErr w:type="gramStart"/>
      <w:r>
        <w:rPr>
          <w:rFonts w:ascii="方正小标宋简体" w:eastAsia="方正小标宋简体" w:hAnsi="宋体" w:hint="eastAsia"/>
          <w:color w:val="000000"/>
          <w:sz w:val="44"/>
          <w:szCs w:val="44"/>
        </w:rPr>
        <w:t>《</w:t>
      </w:r>
      <w:proofErr w:type="gramEnd"/>
      <w:r w:rsidRPr="00A46DD8">
        <w:rPr>
          <w:rFonts w:ascii="方正小标宋简体" w:eastAsia="方正小标宋简体" w:hAnsi="宋体" w:hint="eastAsia"/>
          <w:color w:val="000000"/>
          <w:sz w:val="44"/>
          <w:szCs w:val="44"/>
        </w:rPr>
        <w:t>井冈山大学外国留学生学籍</w:t>
      </w:r>
    </w:p>
    <w:p w:rsidR="00077D2F" w:rsidRDefault="00077D2F" w:rsidP="00077D2F">
      <w:pPr>
        <w:spacing w:line="600" w:lineRule="exact"/>
        <w:jc w:val="center"/>
        <w:outlineLvl w:val="0"/>
        <w:rPr>
          <w:rFonts w:ascii="方正小标宋简体" w:eastAsia="方正小标宋简体" w:hAnsi="宋体"/>
          <w:color w:val="000000"/>
          <w:sz w:val="44"/>
          <w:szCs w:val="44"/>
        </w:rPr>
      </w:pPr>
      <w:r w:rsidRPr="00A46DD8">
        <w:rPr>
          <w:rFonts w:ascii="方正小标宋简体" w:eastAsia="方正小标宋简体" w:hAnsi="宋体" w:hint="eastAsia"/>
          <w:color w:val="000000"/>
          <w:sz w:val="44"/>
          <w:szCs w:val="44"/>
        </w:rPr>
        <w:t>管理规定</w:t>
      </w:r>
      <w:proofErr w:type="gramStart"/>
      <w:r>
        <w:rPr>
          <w:rFonts w:ascii="方正小标宋简体" w:eastAsia="方正小标宋简体" w:hAnsi="宋体" w:hint="eastAsia"/>
          <w:color w:val="000000"/>
          <w:sz w:val="44"/>
          <w:szCs w:val="44"/>
        </w:rPr>
        <w:t>》</w:t>
      </w:r>
      <w:proofErr w:type="gramEnd"/>
      <w:r>
        <w:rPr>
          <w:rFonts w:ascii="方正小标宋简体" w:eastAsia="方正小标宋简体" w:hAnsi="宋体" w:hint="eastAsia"/>
          <w:color w:val="000000"/>
          <w:sz w:val="44"/>
          <w:szCs w:val="44"/>
        </w:rPr>
        <w:t>的通知</w:t>
      </w:r>
    </w:p>
    <w:p w:rsidR="00077D2F" w:rsidRDefault="00077D2F" w:rsidP="00077D2F">
      <w:pPr>
        <w:jc w:val="left"/>
        <w:outlineLvl w:val="0"/>
        <w:rPr>
          <w:rFonts w:ascii="仿宋_GB2312" w:eastAsia="仿宋_GB2312" w:hAnsi="宋体"/>
          <w:color w:val="000000"/>
          <w:sz w:val="32"/>
          <w:szCs w:val="32"/>
        </w:rPr>
      </w:pPr>
    </w:p>
    <w:p w:rsidR="00077D2F" w:rsidRDefault="00077D2F" w:rsidP="00077D2F">
      <w:pPr>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行政各部门，各学院、单位：</w:t>
      </w:r>
    </w:p>
    <w:p w:rsidR="00077D2F" w:rsidRDefault="00077D2F" w:rsidP="00077D2F">
      <w:pPr>
        <w:ind w:firstLine="645"/>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w:t>
      </w:r>
      <w:r w:rsidRPr="00A46DD8">
        <w:rPr>
          <w:rFonts w:ascii="仿宋_GB2312" w:eastAsia="仿宋_GB2312" w:hAnsi="宋体" w:hint="eastAsia"/>
          <w:color w:val="000000"/>
          <w:sz w:val="32"/>
          <w:szCs w:val="32"/>
        </w:rPr>
        <w:t>井冈山大学外国留学生学籍管理规定</w:t>
      </w:r>
      <w:r w:rsidRPr="00B76733">
        <w:rPr>
          <w:rFonts w:ascii="仿宋_GB2312" w:eastAsia="仿宋_GB2312" w:hAnsi="宋体" w:hint="eastAsia"/>
          <w:color w:val="000000"/>
          <w:sz w:val="32"/>
          <w:szCs w:val="32"/>
        </w:rPr>
        <w:t>》</w:t>
      </w:r>
      <w:r>
        <w:rPr>
          <w:rFonts w:ascii="仿宋_GB2312" w:eastAsia="仿宋_GB2312" w:hAnsi="宋体" w:hint="eastAsia"/>
          <w:color w:val="000000"/>
          <w:sz w:val="32"/>
          <w:szCs w:val="32"/>
        </w:rPr>
        <w:t>经2013年12月5日校长办公会审议通过，现印发给你们，请认真组织学习，并遵照执行。</w:t>
      </w:r>
    </w:p>
    <w:p w:rsidR="00077D2F" w:rsidRDefault="00077D2F" w:rsidP="00077D2F">
      <w:pPr>
        <w:ind w:firstLine="645"/>
        <w:jc w:val="left"/>
        <w:outlineLvl w:val="0"/>
        <w:rPr>
          <w:rFonts w:ascii="仿宋_GB2312" w:eastAsia="仿宋_GB2312" w:hAnsi="宋体"/>
          <w:color w:val="000000"/>
          <w:sz w:val="32"/>
          <w:szCs w:val="32"/>
        </w:rPr>
      </w:pPr>
    </w:p>
    <w:p w:rsidR="00077D2F" w:rsidRDefault="00077D2F" w:rsidP="00077D2F">
      <w:pPr>
        <w:ind w:firstLine="645"/>
        <w:jc w:val="left"/>
        <w:outlineLvl w:val="0"/>
        <w:rPr>
          <w:rFonts w:ascii="仿宋_GB2312" w:eastAsia="仿宋_GB2312" w:hAnsi="宋体"/>
          <w:color w:val="000000"/>
          <w:sz w:val="32"/>
          <w:szCs w:val="32"/>
        </w:rPr>
      </w:pPr>
    </w:p>
    <w:p w:rsidR="00077D2F" w:rsidRDefault="00077D2F" w:rsidP="00077D2F">
      <w:pPr>
        <w:ind w:firstLine="645"/>
        <w:jc w:val="left"/>
        <w:outlineLvl w:val="0"/>
        <w:rPr>
          <w:rFonts w:ascii="仿宋_GB2312" w:eastAsia="仿宋_GB2312" w:hAnsi="宋体"/>
          <w:color w:val="000000"/>
          <w:sz w:val="32"/>
          <w:szCs w:val="32"/>
        </w:rPr>
      </w:pPr>
    </w:p>
    <w:p w:rsidR="00077D2F" w:rsidRDefault="00077D2F" w:rsidP="00077D2F">
      <w:pPr>
        <w:ind w:firstLineChars="1450" w:firstLine="4640"/>
        <w:jc w:val="left"/>
        <w:outlineLvl w:val="0"/>
        <w:rPr>
          <w:rFonts w:ascii="仿宋_GB2312" w:eastAsia="仿宋_GB2312" w:hAnsi="宋体"/>
          <w:color w:val="000000"/>
          <w:sz w:val="32"/>
          <w:szCs w:val="32"/>
        </w:rPr>
      </w:pPr>
      <w:r>
        <w:rPr>
          <w:rFonts w:ascii="仿宋_GB2312" w:eastAsia="仿宋_GB2312" w:hAnsi="宋体" w:hint="eastAsia"/>
          <w:color w:val="000000"/>
          <w:sz w:val="32"/>
          <w:szCs w:val="32"/>
        </w:rPr>
        <w:t>井  冈  山  大  学</w:t>
      </w:r>
    </w:p>
    <w:p w:rsidR="00077D2F" w:rsidRPr="00B76733" w:rsidRDefault="00077D2F" w:rsidP="00077D2F">
      <w:pPr>
        <w:ind w:firstLineChars="1600" w:firstLine="5120"/>
        <w:jc w:val="left"/>
        <w:outlineLvl w:val="0"/>
        <w:rPr>
          <w:rFonts w:ascii="仿宋_GB2312" w:eastAsia="仿宋_GB2312" w:hAnsi="宋体"/>
          <w:color w:val="000000"/>
          <w:sz w:val="32"/>
          <w:szCs w:val="32"/>
        </w:rPr>
      </w:pPr>
      <w:r>
        <w:rPr>
          <w:rFonts w:ascii="仿宋_GB2312" w:eastAsia="仿宋_GB2312" w:hAnsi="宋体"/>
          <w:color w:val="000000"/>
          <w:sz w:val="32"/>
          <w:szCs w:val="32"/>
        </w:rPr>
        <w:t>2013年12月1</w:t>
      </w:r>
      <w:r>
        <w:rPr>
          <w:rFonts w:ascii="仿宋_GB2312" w:eastAsia="仿宋_GB2312" w:hAnsi="宋体" w:hint="eastAsia"/>
          <w:color w:val="000000"/>
          <w:sz w:val="32"/>
          <w:szCs w:val="32"/>
        </w:rPr>
        <w:t>8</w:t>
      </w:r>
      <w:r>
        <w:rPr>
          <w:rFonts w:ascii="仿宋_GB2312" w:eastAsia="仿宋_GB2312" w:hAnsi="宋体"/>
          <w:color w:val="000000"/>
          <w:sz w:val="32"/>
          <w:szCs w:val="32"/>
        </w:rPr>
        <w:t>日</w:t>
      </w:r>
    </w:p>
    <w:p w:rsidR="00077D2F" w:rsidRPr="009A30CD" w:rsidRDefault="00077D2F" w:rsidP="00077D2F">
      <w:pPr>
        <w:jc w:val="left"/>
        <w:rPr>
          <w:rFonts w:ascii="方正小标宋简体" w:eastAsia="方正小标宋简体" w:hAnsi="黑体"/>
          <w:sz w:val="32"/>
          <w:szCs w:val="32"/>
        </w:rPr>
      </w:pPr>
    </w:p>
    <w:p w:rsidR="00077D2F" w:rsidRDefault="00077D2F" w:rsidP="00077D2F">
      <w:pPr>
        <w:spacing w:line="520" w:lineRule="exact"/>
        <w:jc w:val="center"/>
        <w:rPr>
          <w:rFonts w:ascii="方正小标宋简体" w:eastAsia="方正小标宋简体"/>
          <w:sz w:val="44"/>
          <w:szCs w:val="32"/>
        </w:rPr>
      </w:pPr>
      <w:r>
        <w:rPr>
          <w:rFonts w:ascii="方正小标宋简体" w:eastAsia="方正小标宋简体" w:hint="eastAsia"/>
          <w:sz w:val="44"/>
          <w:szCs w:val="32"/>
        </w:rPr>
        <w:lastRenderedPageBreak/>
        <w:t>井冈山大学外国留学生学籍管理规定</w:t>
      </w:r>
      <w:bookmarkEnd w:id="0"/>
    </w:p>
    <w:p w:rsidR="00077D2F" w:rsidRDefault="00077D2F" w:rsidP="00077D2F">
      <w:pPr>
        <w:spacing w:line="500" w:lineRule="exact"/>
        <w:rPr>
          <w:rFonts w:ascii="仿宋_GB2312" w:eastAsia="仿宋_GB2312"/>
          <w:sz w:val="44"/>
          <w:szCs w:val="32"/>
        </w:rPr>
      </w:pP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为了规范我校留学生学籍管理，充分调动留学生的学习自主性，发展留学生个性，促进留学生全面协调发展，根据中华人民共和国《普通高等学校学生管理规定》、《高等学校接受外国留学生管理规定》和《井冈山大学学生学籍管理规定》等相关文件精神，结合我校留学生学籍管理实际，特制定本规定。</w:t>
      </w:r>
    </w:p>
    <w:p w:rsidR="00077D2F" w:rsidRDefault="00077D2F" w:rsidP="00077D2F">
      <w:pPr>
        <w:widowControl/>
        <w:spacing w:beforeLines="50" w:before="156" w:afterLines="50" w:after="156" w:line="500" w:lineRule="exact"/>
        <w:jc w:val="center"/>
        <w:rPr>
          <w:rFonts w:ascii="黑体" w:eastAsia="黑体" w:hAnsi="黑体" w:cs="黑体"/>
          <w:kern w:val="0"/>
          <w:sz w:val="32"/>
          <w:szCs w:val="32"/>
        </w:rPr>
      </w:pPr>
      <w:r>
        <w:rPr>
          <w:rFonts w:ascii="黑体" w:eastAsia="黑体" w:hAnsi="黑体" w:cs="黑体" w:hint="eastAsia"/>
          <w:kern w:val="0"/>
          <w:sz w:val="32"/>
          <w:szCs w:val="32"/>
        </w:rPr>
        <w:t>第一章  入学与注册</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第一条</w:t>
      </w:r>
      <w:r>
        <w:rPr>
          <w:rFonts w:ascii="仿宋_GB2312" w:eastAsia="仿宋_GB2312" w:hAnsi="宋体" w:cs="仿宋_GB2312" w:hint="eastAsia"/>
          <w:kern w:val="0"/>
          <w:sz w:val="32"/>
          <w:szCs w:val="32"/>
        </w:rPr>
        <w:t xml:space="preserve">　入学资格</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符合以下条件可以取得入学资格：</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（一）品德良好（无不良记录）、愿意遵守中国的法律法规及学校纪律、尊重中国人民的风俗习惯。</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（二）具有高中毕业学历，成绩良好。</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（三）通过学校组织的入学考试（包括英语、汉语水平考试、专业基础知识水平测试）。　　　</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第二条</w:t>
      </w:r>
      <w:r w:rsidRPr="007D5248">
        <w:rPr>
          <w:rFonts w:ascii="黑体" w:eastAsia="黑体" w:hAnsi="宋体" w:cs="楷体_GB2312" w:hint="eastAsia"/>
          <w:kern w:val="0"/>
          <w:sz w:val="32"/>
          <w:szCs w:val="32"/>
        </w:rPr>
        <w:t> </w:t>
      </w:r>
      <w:r>
        <w:rPr>
          <w:rFonts w:ascii="仿宋_GB2312" w:eastAsia="仿宋_GB2312" w:hAnsi="宋体" w:cs="仿宋_GB2312" w:hint="eastAsia"/>
          <w:kern w:val="0"/>
          <w:sz w:val="32"/>
          <w:szCs w:val="32"/>
        </w:rPr>
        <w:t xml:space="preserve"> 被录取的外国留学生，须持《录取通知书》和《外国留学人员来华签证申请表》（JW202表），按期到国际学院办理入学手续；从中国其他大学转学者，需持原就读学校留学生管理部门出具的《转学证明》及学业成绩单。因故不能按期报到者，须</w:t>
      </w:r>
      <w:proofErr w:type="gramStart"/>
      <w:r>
        <w:rPr>
          <w:rFonts w:ascii="仿宋_GB2312" w:eastAsia="仿宋_GB2312" w:hAnsi="宋体" w:cs="仿宋_GB2312" w:hint="eastAsia"/>
          <w:kern w:val="0"/>
          <w:sz w:val="32"/>
          <w:szCs w:val="32"/>
        </w:rPr>
        <w:t>凭相关</w:t>
      </w:r>
      <w:proofErr w:type="gramEnd"/>
      <w:r>
        <w:rPr>
          <w:rFonts w:ascii="仿宋_GB2312" w:eastAsia="仿宋_GB2312" w:hAnsi="宋体" w:cs="仿宋_GB2312" w:hint="eastAsia"/>
          <w:kern w:val="0"/>
          <w:sz w:val="32"/>
          <w:szCs w:val="32"/>
        </w:rPr>
        <w:t>证明向国际学院请假。请假不得超过四周。未请假或请假逾期者，除因不可抗拒等正当事由外，视为自动放弃入学资格。</w:t>
      </w:r>
      <w:r>
        <w:rPr>
          <w:rFonts w:ascii="仿宋_GB2312" w:eastAsia="仿宋_GB2312" w:hAnsi="宋体" w:cs="仿宋_GB2312" w:hint="eastAsia"/>
          <w:vanish/>
          <w:kern w:val="0"/>
          <w:sz w:val="32"/>
          <w:szCs w:val="32"/>
        </w:rPr>
        <w:t> </w:t>
      </w:r>
      <w:r>
        <w:rPr>
          <w:rFonts w:ascii="仿宋_GB2312" w:eastAsia="仿宋_GB2312" w:hAnsi="宋体" w:cs="仿宋_GB2312" w:hint="eastAsia"/>
          <w:vanish/>
          <w:kern w:val="0"/>
          <w:sz w:val="32"/>
          <w:szCs w:val="32"/>
        </w:rPr>
        <w:t>[转自：南京信息工程大学国际教育学院 http://www.globenuist.cn/]</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 xml:space="preserve"> 留学生新生应于报到之日起15日内向学校缴纳注册费，本学年学费、住宿费、书杂费等。本学年费用交齐后方可注册、办理居留许可申请。</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第四条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 xml:space="preserve"> 留学生新生入学后应按规定进行入学考试、资格审查和体检，入学考试及资格审查不合格者，取消入学资格或</w:t>
      </w:r>
      <w:proofErr w:type="gramStart"/>
      <w:r>
        <w:rPr>
          <w:rFonts w:ascii="仿宋_GB2312" w:eastAsia="仿宋_GB2312" w:hAnsi="宋体" w:cs="仿宋_GB2312" w:hint="eastAsia"/>
          <w:kern w:val="0"/>
          <w:sz w:val="32"/>
          <w:szCs w:val="32"/>
        </w:rPr>
        <w:t>改录语言</w:t>
      </w:r>
      <w:proofErr w:type="gramEnd"/>
      <w:r>
        <w:rPr>
          <w:rFonts w:ascii="仿宋_GB2312" w:eastAsia="仿宋_GB2312" w:hAnsi="宋体" w:cs="仿宋_GB2312" w:hint="eastAsia"/>
          <w:kern w:val="0"/>
          <w:sz w:val="32"/>
          <w:szCs w:val="32"/>
        </w:rPr>
        <w:t>生进入短期语言班学习，考试合格后，自愿选择专业，重新入学。体检不合格者，取消入学资格；体检合格（以出入境体检中心出具的健康证明为准）但患有疾病，经医院诊断不宜在校学习者，由本人提出申请、国际学院教学部门批准，可保留入学资格一年。保留入学资格的新生必须在二周内办理离校手续，回家疗养。保留入学资格的学生不具有学籍，不享受在校生待遇。保留入学资格的学生经治疗康复，可以于下一学年新生开学时向国际学院提出申请，由学校附属医院进行复查，符合入学体检要求后，可以按当年新生办理入学手续。复查不合格或逾期不办理入学手续者，取消其入学资格。</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第五条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 xml:space="preserve"> 每学期开学第一周，留学生应当办理注册手续（每学年第一学期二周内交齐本学年应交费用后方可注册）。因故不能如期报到注册者，必须履行请假手续，未经请假作旷课论处（旷课一天按实际授课时间计）。未按学校规定缴纳费用或者其他不符合注册条件的不予注册。家庭特别困难者办理相关缓交学费手续后注册。超过学校规定期限未注册又未办理暂缓注册手续的，视为放弃学籍，按退学处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第六条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 xml:space="preserve"> 学生证作为留学生在校就读期间的有效身份证明，应妥善保管，不得擅自更改、涂抹或转借他人。学生证应在毕业或学习结束后交回国际学院注销。</w:t>
      </w:r>
    </w:p>
    <w:p w:rsidR="00077D2F" w:rsidRDefault="00077D2F" w:rsidP="00077D2F">
      <w:pPr>
        <w:widowControl/>
        <w:spacing w:beforeLines="50" w:before="156" w:afterLines="50" w:after="156" w:line="500" w:lineRule="exact"/>
        <w:jc w:val="center"/>
        <w:rPr>
          <w:rFonts w:ascii="黑体" w:eastAsia="黑体" w:hAnsi="黑体" w:cs="黑体"/>
          <w:kern w:val="0"/>
          <w:sz w:val="32"/>
          <w:szCs w:val="32"/>
        </w:rPr>
      </w:pPr>
      <w:r>
        <w:rPr>
          <w:rFonts w:ascii="黑体" w:eastAsia="黑体" w:hAnsi="黑体" w:cs="黑体" w:hint="eastAsia"/>
          <w:kern w:val="0"/>
          <w:sz w:val="32"/>
          <w:szCs w:val="32"/>
        </w:rPr>
        <w:t>第二章  学制与年限</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第七条</w:t>
      </w:r>
      <w:r>
        <w:rPr>
          <w:rFonts w:ascii="仿宋_GB2312" w:eastAsia="仿宋_GB2312" w:hAnsi="宋体" w:cs="仿宋_GB2312" w:hint="eastAsia"/>
          <w:kern w:val="0"/>
          <w:sz w:val="32"/>
          <w:szCs w:val="32"/>
        </w:rPr>
        <w:t xml:space="preserve">　本科专业以教育部规定为准。学制为四年的本科，允许其在4-6年内完成；临床医学专业的学制为六年，允许其在6-8年内完成。因回国实习资格考试未通过者经申</w:t>
      </w:r>
      <w:r>
        <w:rPr>
          <w:rFonts w:ascii="仿宋_GB2312" w:eastAsia="仿宋_GB2312" w:hAnsi="宋体" w:cs="仿宋_GB2312" w:hint="eastAsia"/>
          <w:kern w:val="0"/>
          <w:sz w:val="32"/>
          <w:szCs w:val="32"/>
        </w:rPr>
        <w:lastRenderedPageBreak/>
        <w:t>请批准后可顺延实习期一年。留学生可以分阶段完成学业，但不能超过学校规定的在校学习年限。修业期满，仍未达到培养方案规定的要求者，作结业处理。</w:t>
      </w:r>
    </w:p>
    <w:p w:rsidR="00077D2F" w:rsidRDefault="00077D2F" w:rsidP="00077D2F">
      <w:pPr>
        <w:widowControl/>
        <w:spacing w:beforeLines="50" w:before="156" w:afterLines="50" w:after="156" w:line="500" w:lineRule="exact"/>
        <w:jc w:val="center"/>
        <w:rPr>
          <w:rFonts w:ascii="黑体" w:eastAsia="黑体" w:hAnsi="黑体" w:cs="黑体"/>
          <w:kern w:val="0"/>
          <w:sz w:val="32"/>
          <w:szCs w:val="32"/>
        </w:rPr>
      </w:pPr>
      <w:r>
        <w:rPr>
          <w:rFonts w:ascii="黑体" w:eastAsia="黑体" w:hAnsi="黑体" w:cs="黑体" w:hint="eastAsia"/>
          <w:kern w:val="0"/>
          <w:sz w:val="32"/>
          <w:szCs w:val="32"/>
        </w:rPr>
        <w:t>第三章  纪律与考勤</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第八条</w:t>
      </w:r>
      <w:r>
        <w:rPr>
          <w:rFonts w:ascii="仿宋_GB2312" w:eastAsia="仿宋_GB2312" w:hAnsi="宋体" w:cs="楷体_GB2312" w:hint="eastAsia"/>
          <w:kern w:val="0"/>
          <w:sz w:val="32"/>
          <w:szCs w:val="32"/>
        </w:rPr>
        <w:t xml:space="preserve"> </w:t>
      </w:r>
      <w:r>
        <w:rPr>
          <w:rFonts w:ascii="仿宋_GB2312" w:eastAsia="仿宋_GB2312" w:hAnsi="宋体" w:cs="仿宋_GB2312" w:hint="eastAsia"/>
          <w:kern w:val="0"/>
          <w:sz w:val="32"/>
          <w:szCs w:val="32"/>
        </w:rPr>
        <w:t xml:space="preserve"> 留学生必须完成学校制订的培养计划并积极参加学校或学院、班级安排的活动。遵守纪律，不迟到，不早退，不旷课。</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第九条</w:t>
      </w:r>
      <w:r>
        <w:rPr>
          <w:rFonts w:ascii="仿宋_GB2312" w:eastAsia="仿宋_GB2312" w:hAnsi="宋体" w:cs="仿宋_GB2312" w:hint="eastAsia"/>
          <w:kern w:val="0"/>
          <w:sz w:val="32"/>
          <w:szCs w:val="32"/>
        </w:rPr>
        <w:t xml:space="preserve"> 留学生因病请假，须凭学校附属医院证明或经学校认可的医院证明。请事假须附相关证明。学习期间不得请假旅行。</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第十条</w:t>
      </w:r>
      <w:r>
        <w:rPr>
          <w:rFonts w:ascii="仿宋_GB2312" w:eastAsia="仿宋_GB2312" w:hAnsi="宋体" w:cs="仿宋_GB2312" w:hint="eastAsia"/>
          <w:kern w:val="0"/>
          <w:sz w:val="32"/>
          <w:szCs w:val="32"/>
        </w:rPr>
        <w:t xml:space="preserve"> 留学生请假的审批权限：</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（一）两节课以内的请假可以由班主任或任课老师批准。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（二）两节</w:t>
      </w:r>
      <w:proofErr w:type="gramStart"/>
      <w:r>
        <w:rPr>
          <w:rFonts w:ascii="仿宋_GB2312" w:eastAsia="仿宋_GB2312" w:hAnsi="宋体" w:cs="仿宋_GB2312" w:hint="eastAsia"/>
          <w:kern w:val="0"/>
          <w:sz w:val="32"/>
          <w:szCs w:val="32"/>
        </w:rPr>
        <w:t>课以上</w:t>
      </w:r>
      <w:proofErr w:type="gramEnd"/>
      <w:r>
        <w:rPr>
          <w:rFonts w:ascii="仿宋_GB2312" w:eastAsia="仿宋_GB2312" w:hAnsi="宋体" w:cs="仿宋_GB2312" w:hint="eastAsia"/>
          <w:kern w:val="0"/>
          <w:sz w:val="32"/>
          <w:szCs w:val="32"/>
        </w:rPr>
        <w:t>的请假，须持假条按下列准假权限报批：</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1.请假三天以内，由国际学院学生管理科批准。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2.请假四天以上七天以内，由国际学院教学管理科批准。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3.请假一周以上二周以内，由国际学院分管副院长批准。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4.请假二周以上一个月以内，由国际学院院长批准。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5.请假一个月以上，由分管校长批准。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第十一条</w:t>
      </w:r>
      <w:r>
        <w:rPr>
          <w:rFonts w:ascii="仿宋_GB2312" w:eastAsia="仿宋_GB2312" w:hAnsi="宋体" w:cs="仿宋_GB2312" w:hint="eastAsia"/>
          <w:kern w:val="0"/>
          <w:sz w:val="32"/>
          <w:szCs w:val="32"/>
        </w:rPr>
        <w:t xml:space="preserve">  一学期事假累计不得超过2周，病假不得超过4周，病假应附医院证明。经批准的留学生病、事假条均交国际学院学生管理科存查。请假期满，请假学生应当及时向班主任销假。需要续假时，其手续与请假手续相同。续假批准与否，学院应当回复学生本人。未办理请假手续或请假未准的，按旷课论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第十二条</w:t>
      </w:r>
      <w:r>
        <w:rPr>
          <w:rFonts w:ascii="仿宋_GB2312" w:eastAsia="仿宋_GB2312" w:hAnsi="宋体" w:cs="仿宋_GB2312" w:hint="eastAsia"/>
          <w:kern w:val="0"/>
          <w:sz w:val="32"/>
          <w:szCs w:val="32"/>
        </w:rPr>
        <w:t xml:space="preserve"> 留学生未经批准而擅自离校，或请假期满未续假、续假未批准而逾期不返校者，一律以旷课论。对旷课</w:t>
      </w:r>
      <w:r>
        <w:rPr>
          <w:rFonts w:ascii="仿宋_GB2312" w:eastAsia="仿宋_GB2312" w:hAnsi="宋体" w:cs="仿宋_GB2312" w:hint="eastAsia"/>
          <w:kern w:val="0"/>
          <w:sz w:val="32"/>
          <w:szCs w:val="32"/>
        </w:rPr>
        <w:lastRenderedPageBreak/>
        <w:t xml:space="preserve">的留学生要根据旷课时间多少、情节轻重及其认识态度给予批评教育或纪律处分。 </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 第十三条 </w:t>
      </w:r>
      <w:r>
        <w:rPr>
          <w:rFonts w:ascii="仿宋_GB2312" w:eastAsia="仿宋_GB2312" w:hAnsi="宋体" w:cs="仿宋_GB2312" w:hint="eastAsia"/>
          <w:kern w:val="0"/>
          <w:sz w:val="32"/>
          <w:szCs w:val="32"/>
        </w:rPr>
        <w:t xml:space="preserve">一学期请假达学期时间三分之一的留学生，一般应当休学，如本人未申请休学，则作退学处理；留学生旷课时数达到某门课程一学期上课时数三分之一的或未按规定完成作业、实习、实验等教学活动达四分之一及以上者，不得参加本课程考试，应予重新学习。 </w:t>
      </w:r>
    </w:p>
    <w:p w:rsidR="00077D2F" w:rsidRDefault="00077D2F" w:rsidP="00077D2F">
      <w:pPr>
        <w:widowControl/>
        <w:spacing w:beforeLines="50" w:before="156" w:afterLines="50" w:after="156" w:line="500" w:lineRule="exact"/>
        <w:jc w:val="center"/>
        <w:rPr>
          <w:rFonts w:ascii="黑体" w:eastAsia="黑体" w:hAnsi="黑体" w:cs="黑体"/>
          <w:kern w:val="0"/>
          <w:sz w:val="32"/>
          <w:szCs w:val="32"/>
        </w:rPr>
      </w:pPr>
      <w:r>
        <w:rPr>
          <w:rFonts w:ascii="黑体" w:eastAsia="黑体" w:hAnsi="黑体" w:cs="黑体" w:hint="eastAsia"/>
          <w:kern w:val="0"/>
          <w:sz w:val="32"/>
          <w:szCs w:val="32"/>
        </w:rPr>
        <w:t>第四章  课程考核与成绩记载</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第十四条</w:t>
      </w:r>
      <w:r>
        <w:rPr>
          <w:rFonts w:ascii="仿宋_GB2312" w:eastAsia="仿宋_GB2312" w:hAnsi="宋体" w:cs="仿宋_GB2312" w:hint="eastAsia"/>
          <w:kern w:val="0"/>
          <w:sz w:val="32"/>
          <w:szCs w:val="32"/>
        </w:rPr>
        <w:t xml:space="preserve"> 留学生必须参加培养方案规定课程的考核，考核类型分为考试（笔试、口试、操作技能考试等）和考查。考核成绩以百分制计分制记载，获得60分及以上者方可取得该课程学分。各课程学分、成绩记入本人档案。</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第十五条</w:t>
      </w:r>
      <w:r>
        <w:rPr>
          <w:rFonts w:ascii="仿宋_GB2312" w:eastAsia="仿宋_GB2312" w:hAnsi="宋体" w:cs="仿宋_GB2312" w:hint="eastAsia"/>
          <w:kern w:val="0"/>
          <w:sz w:val="32"/>
          <w:szCs w:val="32"/>
        </w:rPr>
        <w:t xml:space="preserve"> 学生课程成绩由平时成绩（含期中考试、课堂讨论、作业、出勤等）和期末考试成绩综合评定。平时成绩和期末考试成绩在课程成绩中所占比例由学院根据课程性质规定，报国际学院教学管理科备案。任课教师应当在开课初向学生公布课程的考核类型、考试形式及成绩评定办法。</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黑体" w:eastAsia="黑体" w:hAnsi="宋体" w:cs="楷体_GB2312" w:hint="eastAsia"/>
          <w:noProof/>
          <w:kern w:val="0"/>
          <w:sz w:val="32"/>
          <w:szCs w:val="32"/>
        </w:rPr>
        <mc:AlternateContent>
          <mc:Choice Requires="wpg">
            <w:drawing>
              <wp:anchor distT="0" distB="0" distL="114300" distR="114300" simplePos="0" relativeHeight="251659264" behindDoc="0" locked="0" layoutInCell="1" allowOverlap="1" wp14:anchorId="3CFCC99D" wp14:editId="48CF5FA8">
                <wp:simplePos x="0" y="0"/>
                <wp:positionH relativeFrom="column">
                  <wp:posOffset>800100</wp:posOffset>
                </wp:positionH>
                <wp:positionV relativeFrom="paragraph">
                  <wp:posOffset>891540</wp:posOffset>
                </wp:positionV>
                <wp:extent cx="3543300" cy="693420"/>
                <wp:effectExtent l="0" t="0" r="13970" b="254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693420"/>
                          <a:chOff x="0" y="0"/>
                          <a:chExt cx="5217" cy="1000"/>
                        </a:xfrm>
                      </wpg:grpSpPr>
                      <wps:wsp>
                        <wps:cNvPr id="2" name="_x0000_s1027"/>
                        <wps:cNvCnPr/>
                        <wps:spPr bwMode="auto">
                          <a:xfrm>
                            <a:off x="1870" y="478"/>
                            <a:ext cx="33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_x0000_s1028"/>
                        <wps:cNvSpPr>
                          <a:spLocks noChangeArrowheads="1"/>
                        </wps:cNvSpPr>
                        <wps:spPr bwMode="auto">
                          <a:xfrm>
                            <a:off x="2040" y="0"/>
                            <a:ext cx="3063"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D2F" w:rsidRDefault="00077D2F" w:rsidP="00077D2F">
                              <w:pPr>
                                <w:rPr>
                                  <w:rFonts w:ascii="宋体" w:hAnsi="宋体"/>
                                  <w:sz w:val="24"/>
                                </w:rPr>
                              </w:pPr>
                              <w:r>
                                <w:rPr>
                                  <w:rFonts w:ascii="宋体" w:hAnsi="宋体" w:hint="eastAsia"/>
                                  <w:sz w:val="24"/>
                                </w:rPr>
                                <w:t>∑（课程成绩×课程学分）</w:t>
                              </w:r>
                            </w:p>
                            <w:p w:rsidR="00077D2F" w:rsidRDefault="00077D2F" w:rsidP="00077D2F"/>
                          </w:txbxContent>
                        </wps:txbx>
                        <wps:bodyPr rot="0" vert="horz" wrap="square" lIns="0" tIns="0" rIns="0" bIns="0" anchor="t" anchorCtr="0" upright="1">
                          <a:noAutofit/>
                        </wps:bodyPr>
                      </wps:wsp>
                      <wps:wsp>
                        <wps:cNvPr id="4" name="_x0000_s1029"/>
                        <wps:cNvSpPr>
                          <a:spLocks noChangeArrowheads="1"/>
                        </wps:cNvSpPr>
                        <wps:spPr bwMode="auto">
                          <a:xfrm>
                            <a:off x="2653" y="544"/>
                            <a:ext cx="1429"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D2F" w:rsidRDefault="00077D2F" w:rsidP="00077D2F">
                              <w:pPr>
                                <w:rPr>
                                  <w:rFonts w:ascii="宋体" w:hAnsi="宋体"/>
                                  <w:sz w:val="24"/>
                                </w:rPr>
                              </w:pPr>
                              <w:r>
                                <w:rPr>
                                  <w:rFonts w:ascii="宋体" w:hAnsi="宋体" w:hint="eastAsia"/>
                                  <w:sz w:val="24"/>
                                </w:rPr>
                                <w:t>∑课程学分</w:t>
                              </w:r>
                            </w:p>
                            <w:p w:rsidR="00077D2F" w:rsidRDefault="00077D2F" w:rsidP="00077D2F"/>
                          </w:txbxContent>
                        </wps:txbx>
                        <wps:bodyPr rot="0" vert="horz" wrap="square" lIns="0" tIns="0" rIns="0" bIns="0" anchor="t" anchorCtr="0" upright="1">
                          <a:noAutofit/>
                        </wps:bodyPr>
                      </wps:wsp>
                      <wps:wsp>
                        <wps:cNvPr id="5" name="_x0000_s1030"/>
                        <wps:cNvSpPr txBox="1">
                          <a:spLocks noChangeArrowheads="1"/>
                        </wps:cNvSpPr>
                        <wps:spPr bwMode="auto">
                          <a:xfrm>
                            <a:off x="0" y="218"/>
                            <a:ext cx="1706" cy="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D2F" w:rsidRDefault="00077D2F" w:rsidP="00077D2F">
                              <w:pPr>
                                <w:jc w:val="right"/>
                                <w:rPr>
                                  <w:rFonts w:ascii="宋体" w:hAnsi="宋体"/>
                                  <w:sz w:val="24"/>
                                </w:rPr>
                              </w:pPr>
                              <w:r>
                                <w:rPr>
                                  <w:rFonts w:ascii="宋体" w:hAnsi="宋体" w:hint="eastAsia"/>
                                  <w:sz w:val="24"/>
                                </w:rPr>
                                <w:t>平均学分绩=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63pt;margin-top:70.2pt;width:279pt;height:54.6pt;z-index:251659264" coordsize="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">
                <v:line id="_x0000_s1027" o:spid="_x0000_s1027" style="position:absolute;visibility:visible;mso-wrap-style:square" from="1870,478" to="5217,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rect id="_x0000_s1028" o:spid="_x0000_s1028" style="position:absolute;left:2040;width:3063;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QDsAA&#10;AADaAAAADwAAAGRycy9kb3ducmV2LnhtbESPQWsCMRSE74X+h/AK3mpWBSlbo0ir2Gu3Sq+PzXOz&#10;mrwsm6ixv74RBI/DzHzDzBbJWXGmPrSeFYyGBQji2uuWGwXbn/XrG4gQkTVaz6TgSgEW8+enGZba&#10;X/ibzlVsRIZwKFGBibErpQy1IYdh6Dvi7O197zBm2TdS93jJcGfluCim0mHLecFgRx+G6mN1cgo2&#10;o89Vd5B/FW5spNPOpNr+JqUGL2n5DiJSio/wvf2lFUzgdiXf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xQDsAAAADaAAAADwAAAAAAAAAAAAAAAACYAgAAZHJzL2Rvd25y&#10;ZXYueG1sUEsFBgAAAAAEAAQA9QAAAIUDAAAAAA==&#10;" stroked="f">
                  <v:textbox inset="0,0,0,0">
                    <w:txbxContent>
                      <w:p w:rsidR="00077D2F" w:rsidRDefault="00077D2F" w:rsidP="00077D2F">
                        <w:pPr>
                          <w:rPr>
                            <w:rFonts w:ascii="宋体" w:hAnsi="宋体" w:hint="eastAsia"/>
                            <w:sz w:val="24"/>
                          </w:rPr>
                        </w:pPr>
                        <w:r>
                          <w:rPr>
                            <w:rFonts w:ascii="宋体" w:hAnsi="宋体" w:hint="eastAsia"/>
                            <w:sz w:val="24"/>
                          </w:rPr>
                          <w:t>∑（课程成绩×课程学分）</w:t>
                        </w:r>
                      </w:p>
                      <w:p w:rsidR="00077D2F" w:rsidRDefault="00077D2F" w:rsidP="00077D2F"/>
                    </w:txbxContent>
                  </v:textbox>
                </v:rect>
                <v:rect id="_x0000_s1029" o:spid="_x0000_s1029" style="position:absolute;left:2653;top:544;width:142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IesAA&#10;AADaAAAADwAAAGRycy9kb3ducmV2LnhtbESPQWsCMRSE74X+h/AK3mpWESlbo0ir2Gu3Sq+PzXOz&#10;mrwsm6ixv74RBI/DzHzDzBbJWXGmPrSeFYyGBQji2uuWGwXbn/XrG4gQkTVaz6TgSgEW8+enGZba&#10;X/ibzlVsRIZwKFGBibErpQy1IYdh6Dvi7O197zBm2TdS93jJcGfluCim0mHLecFgRx+G6mN1cgo2&#10;o89Vd5B/FW5spNPOpNr+JqUGL2n5DiJSio/wvf2lFUzgdiXf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XIesAAAADaAAAADwAAAAAAAAAAAAAAAACYAgAAZHJzL2Rvd25y&#10;ZXYueG1sUEsFBgAAAAAEAAQA9QAAAIUDAAAAAA==&#10;" stroked="f">
                  <v:textbox inset="0,0,0,0">
                    <w:txbxContent>
                      <w:p w:rsidR="00077D2F" w:rsidRDefault="00077D2F" w:rsidP="00077D2F">
                        <w:pPr>
                          <w:rPr>
                            <w:rFonts w:ascii="宋体" w:hAnsi="宋体" w:hint="eastAsia"/>
                            <w:sz w:val="24"/>
                          </w:rPr>
                        </w:pPr>
                        <w:r>
                          <w:rPr>
                            <w:rFonts w:ascii="宋体" w:hAnsi="宋体" w:hint="eastAsia"/>
                            <w:sz w:val="24"/>
                          </w:rPr>
                          <w:t>∑课程学分</w:t>
                        </w:r>
                      </w:p>
                      <w:p w:rsidR="00077D2F" w:rsidRDefault="00077D2F" w:rsidP="00077D2F"/>
                    </w:txbxContent>
                  </v:textbox>
                </v:rect>
                <v:shapetype id="_x0000_t202" coordsize="21600,21600" o:spt="202" path="m,l,21600r21600,l21600,xe">
                  <v:stroke joinstyle="miter"/>
                  <v:path gradientshapeok="t" o:connecttype="rect"/>
                </v:shapetype>
                <v:shape id="_x0000_s1030" o:spid="_x0000_s1030" type="#_x0000_t202" style="position:absolute;top:218;width:1706;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077D2F" w:rsidRDefault="00077D2F" w:rsidP="00077D2F">
                        <w:pPr>
                          <w:jc w:val="right"/>
                          <w:rPr>
                            <w:rFonts w:ascii="宋体" w:hAnsi="宋体" w:hint="eastAsia"/>
                            <w:sz w:val="24"/>
                          </w:rPr>
                        </w:pPr>
                        <w:r>
                          <w:rPr>
                            <w:rFonts w:ascii="宋体" w:hAnsi="宋体" w:hint="eastAsia"/>
                            <w:sz w:val="24"/>
                          </w:rPr>
                          <w:t>平均学分绩=</w:t>
                        </w:r>
                      </w:p>
                    </w:txbxContent>
                  </v:textbox>
                </v:shape>
                <w10:wrap type="topAndBottom"/>
              </v:group>
            </w:pict>
          </mc:Fallback>
        </mc:AlternateContent>
      </w:r>
      <w:r w:rsidRPr="007D5248">
        <w:rPr>
          <w:rFonts w:ascii="黑体" w:eastAsia="黑体" w:hAnsi="宋体" w:cs="楷体_GB2312" w:hint="eastAsia"/>
          <w:kern w:val="0"/>
          <w:sz w:val="32"/>
          <w:szCs w:val="32"/>
        </w:rPr>
        <w:t>第十六条</w:t>
      </w:r>
      <w:r>
        <w:rPr>
          <w:rFonts w:ascii="仿宋_GB2312" w:eastAsia="仿宋_GB2312" w:hAnsi="宋体" w:cs="仿宋_GB2312" w:hint="eastAsia"/>
          <w:kern w:val="0"/>
          <w:sz w:val="32"/>
          <w:szCs w:val="32"/>
        </w:rPr>
        <w:t xml:space="preserve"> 学生课程考核以60分为及格。学生修读课程成绩及格以上，取得该课程学分；学习成绩分别按课程成绩和学分记入学籍档案。学校用平均学分</w:t>
      </w:r>
      <w:proofErr w:type="gramStart"/>
      <w:r>
        <w:rPr>
          <w:rFonts w:ascii="仿宋_GB2312" w:eastAsia="仿宋_GB2312" w:hAnsi="宋体" w:cs="仿宋_GB2312" w:hint="eastAsia"/>
          <w:kern w:val="0"/>
          <w:sz w:val="32"/>
          <w:szCs w:val="32"/>
        </w:rPr>
        <w:t>绩</w:t>
      </w:r>
      <w:proofErr w:type="gramEnd"/>
      <w:r>
        <w:rPr>
          <w:rFonts w:ascii="仿宋_GB2312" w:eastAsia="仿宋_GB2312" w:hAnsi="宋体" w:cs="仿宋_GB2312" w:hint="eastAsia"/>
          <w:kern w:val="0"/>
          <w:sz w:val="32"/>
          <w:szCs w:val="32"/>
        </w:rPr>
        <w:t>作为学生课程学习的综合评价指标。平均学分绩的计算方法为：</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其中，不及格成绩以零分计。</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四年制学生应修满的总学分一般为170学分左右，六年制临床医学专业学生一般为290学分左右。</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第十七条</w:t>
      </w:r>
      <w:r>
        <w:rPr>
          <w:rFonts w:ascii="仿宋_GB2312" w:eastAsia="仿宋_GB2312" w:hAnsi="宋体" w:cs="仿宋_GB2312" w:hint="eastAsia"/>
          <w:kern w:val="0"/>
          <w:sz w:val="32"/>
          <w:szCs w:val="32"/>
        </w:rPr>
        <w:t xml:space="preserve"> 留学生因特殊原因不能按时应考，必须事先书面提出请假和缓考申请，经所在学院同意，方可缓考。凡已进入考场临时发生各种情况者一般</w:t>
      </w:r>
      <w:proofErr w:type="gramStart"/>
      <w:r>
        <w:rPr>
          <w:rFonts w:ascii="仿宋_GB2312" w:eastAsia="仿宋_GB2312" w:hAnsi="宋体" w:cs="仿宋_GB2312" w:hint="eastAsia"/>
          <w:kern w:val="0"/>
          <w:sz w:val="32"/>
          <w:szCs w:val="32"/>
        </w:rPr>
        <w:t>不作缓考</w:t>
      </w:r>
      <w:proofErr w:type="gramEnd"/>
      <w:r>
        <w:rPr>
          <w:rFonts w:ascii="仿宋_GB2312" w:eastAsia="仿宋_GB2312" w:hAnsi="宋体" w:cs="仿宋_GB2312" w:hint="eastAsia"/>
          <w:kern w:val="0"/>
          <w:sz w:val="32"/>
          <w:szCs w:val="32"/>
        </w:rPr>
        <w:t>处理，不能补办缓考手续；留学生未经请假、请假未获批准而不参加考试或考试时迟到15分钟以上，均作</w:t>
      </w:r>
      <w:proofErr w:type="gramStart"/>
      <w:r>
        <w:rPr>
          <w:rFonts w:ascii="仿宋_GB2312" w:eastAsia="仿宋_GB2312" w:hAnsi="宋体" w:cs="仿宋_GB2312" w:hint="eastAsia"/>
          <w:kern w:val="0"/>
          <w:sz w:val="32"/>
          <w:szCs w:val="32"/>
        </w:rPr>
        <w:t>旷</w:t>
      </w:r>
      <w:proofErr w:type="gramEnd"/>
      <w:r>
        <w:rPr>
          <w:rFonts w:ascii="仿宋_GB2312" w:eastAsia="仿宋_GB2312" w:hAnsi="宋体" w:cs="仿宋_GB2312" w:hint="eastAsia"/>
          <w:kern w:val="0"/>
          <w:sz w:val="32"/>
          <w:szCs w:val="32"/>
        </w:rPr>
        <w:t>考处理，该课程成绩记零分，并注明“旷考”。</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 第十八条</w:t>
      </w:r>
      <w:r>
        <w:rPr>
          <w:rFonts w:ascii="仿宋_GB2312" w:eastAsia="仿宋_GB2312" w:hAnsi="宋体" w:cs="仿宋_GB2312" w:hint="eastAsia"/>
          <w:kern w:val="0"/>
          <w:sz w:val="32"/>
          <w:szCs w:val="32"/>
        </w:rPr>
        <w:t xml:space="preserve"> 课程考核成绩不及格的，可由开课学院在下学期开学后4周内安排一次重新学习，重新学习须缴纳重新学习费，缴费标准60元／学分。重新学习仍不及格者，可参加国际学院安排的毕业前重新学习。重新学习及格，成绩按60分计，并获得该课程学分；重新学习不及格，不能取得该课程学分。毕业重新学习仍不及格者，可在学校规定的学习期限内申请该门课程的重新学习，并按规定缴纳重新学习费，标准同以上重新学习费。</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w:t>
      </w:r>
      <w:r w:rsidRPr="007D5248">
        <w:rPr>
          <w:rFonts w:ascii="黑体" w:eastAsia="黑体" w:hAnsi="宋体" w:cs="楷体_GB2312" w:hint="eastAsia"/>
          <w:kern w:val="0"/>
          <w:sz w:val="32"/>
          <w:szCs w:val="32"/>
        </w:rPr>
        <w:t>第十九条</w:t>
      </w:r>
      <w:r>
        <w:rPr>
          <w:rFonts w:ascii="仿宋_GB2312" w:eastAsia="仿宋_GB2312" w:hAnsi="宋体" w:cs="仿宋_GB2312" w:hint="eastAsia"/>
          <w:kern w:val="0"/>
          <w:sz w:val="32"/>
          <w:szCs w:val="32"/>
        </w:rPr>
        <w:t xml:space="preserve"> 留学生严重违反考核纪律或者作弊的，该课程考核成绩以零分计，学校根据学生手册规定给予批评教育和相应的纪律处分。</w:t>
      </w:r>
    </w:p>
    <w:p w:rsidR="00077D2F" w:rsidRDefault="00077D2F" w:rsidP="00077D2F">
      <w:pPr>
        <w:widowControl/>
        <w:spacing w:beforeLines="50" w:before="156" w:afterLines="50" w:after="156" w:line="500" w:lineRule="exact"/>
        <w:jc w:val="center"/>
        <w:rPr>
          <w:rFonts w:ascii="黑体" w:eastAsia="黑体" w:hAnsi="黑体" w:cs="仿宋_GB2312"/>
          <w:kern w:val="0"/>
          <w:sz w:val="32"/>
          <w:szCs w:val="32"/>
        </w:rPr>
      </w:pPr>
      <w:r>
        <w:rPr>
          <w:rFonts w:ascii="黑体" w:eastAsia="黑体" w:hAnsi="黑体" w:cs="黑体" w:hint="eastAsia"/>
          <w:bCs/>
          <w:kern w:val="0"/>
          <w:sz w:val="32"/>
          <w:szCs w:val="32"/>
        </w:rPr>
        <w:t>第五章  休学与复学</w:t>
      </w:r>
      <w:r>
        <w:rPr>
          <w:rFonts w:ascii="黑体" w:eastAsia="黑体" w:hAnsi="黑体" w:cs="仿宋_GB2312" w:hint="eastAsia"/>
          <w:kern w:val="0"/>
          <w:sz w:val="32"/>
          <w:szCs w:val="32"/>
        </w:rPr>
        <w:t xml:space="preserve"> </w:t>
      </w:r>
    </w:p>
    <w:p w:rsidR="00077D2F" w:rsidRDefault="00077D2F" w:rsidP="00077D2F">
      <w:pPr>
        <w:widowControl/>
        <w:spacing w:line="500" w:lineRule="exact"/>
        <w:ind w:firstLineChars="200" w:firstLine="640"/>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第二十条</w:t>
      </w:r>
      <w:r>
        <w:rPr>
          <w:rFonts w:ascii="仿宋_GB2312" w:eastAsia="仿宋_GB2312" w:hAnsi="宋体" w:cs="仿宋_GB2312" w:hint="eastAsia"/>
          <w:bCs/>
          <w:kern w:val="0"/>
          <w:sz w:val="32"/>
          <w:szCs w:val="32"/>
        </w:rPr>
        <w:t xml:space="preserve"> </w:t>
      </w:r>
      <w:r>
        <w:rPr>
          <w:rFonts w:ascii="仿宋_GB2312" w:eastAsia="仿宋_GB2312" w:hAnsi="宋体" w:cs="仿宋_GB2312" w:hint="eastAsia"/>
          <w:kern w:val="0"/>
          <w:sz w:val="32"/>
          <w:szCs w:val="32"/>
        </w:rPr>
        <w:t>学生有下列情形之一，可以申请休学：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（一）因病经指定医院诊断，停课治疗、休养时间需占一学期三分之一者；                   </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（二）因特殊原因，本人申请或学校认为必须休学的。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第二十一条</w:t>
      </w:r>
      <w:r>
        <w:rPr>
          <w:rFonts w:ascii="仿宋_GB2312" w:eastAsia="仿宋_GB2312" w:hAnsi="宋体" w:cs="仿宋_GB2312" w:hint="eastAsia"/>
          <w:bCs/>
          <w:kern w:val="0"/>
          <w:sz w:val="32"/>
          <w:szCs w:val="32"/>
        </w:rPr>
        <w:t xml:space="preserve"> </w:t>
      </w:r>
      <w:r>
        <w:rPr>
          <w:rFonts w:ascii="仿宋_GB2312" w:eastAsia="仿宋_GB2312" w:hAnsi="宋体" w:cs="仿宋_GB2312" w:hint="eastAsia"/>
          <w:kern w:val="0"/>
          <w:sz w:val="32"/>
          <w:szCs w:val="32"/>
        </w:rPr>
        <w:t>休学须由学生本人提出申请，填写《休学申请表》（因病须附医院的病休建议书），经国际学院审核，报学校分管校长批准；经批准休学的学生，在批准后的2周内必须离校，学校保留其学籍。</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第二十二条</w:t>
      </w:r>
      <w:r>
        <w:rPr>
          <w:rFonts w:ascii="仿宋_GB2312" w:eastAsia="仿宋_GB2312" w:hAnsi="宋体" w:cs="仿宋_GB2312" w:hint="eastAsia"/>
          <w:kern w:val="0"/>
          <w:sz w:val="32"/>
          <w:szCs w:val="32"/>
        </w:rPr>
        <w:t xml:space="preserve"> 学生休学期间的有关问题，按以下规定处理： </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（一）学生休学一般以1年为期，连续或累计休学不得超过2年；</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（二）休学留学生应当办理休学手续离校并离境回国，学校保留其学籍。留学生休学期间，不享受在校学习留学生待遇。</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（三）学生休学期间不得擅自回校跟班上课和参加课程考核；</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（四）休学时间不计入在校学习年限。</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第二十三条</w:t>
      </w:r>
      <w:r>
        <w:rPr>
          <w:rFonts w:ascii="仿宋_GB2312" w:eastAsia="仿宋_GB2312" w:hAnsi="宋体" w:cs="仿宋_GB2312" w:hint="eastAsia"/>
          <w:kern w:val="0"/>
          <w:sz w:val="32"/>
          <w:szCs w:val="32"/>
        </w:rPr>
        <w:t xml:space="preserve"> 休学、保留学籍的学生，按下列规定办理复学手续：</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学生休学或保留学籍期满后，应于新学期开学时向学院提出复学申请，附休学或保留学籍期间所在地单位开具的学生行为表现证明，因健康原因休学的需出具县级以上医院健康证明，经学校指定医院复查，证明确已恢复健康，能坚持正常学习者，由学院签署意见，经学籍管理部门批准方可办理复学手续。</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（二）学生在休学、保留学籍期间如有严重违法乱纪的，学校将取消其复学资格；</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（三）学生复学后，一般编入原专业下一年级学习。</w:t>
      </w:r>
    </w:p>
    <w:p w:rsidR="00077D2F" w:rsidRPr="00976C97" w:rsidRDefault="00077D2F" w:rsidP="00077D2F">
      <w:pPr>
        <w:widowControl/>
        <w:spacing w:beforeLines="50" w:before="156" w:afterLines="50" w:after="156" w:line="500" w:lineRule="exact"/>
        <w:jc w:val="center"/>
        <w:rPr>
          <w:rFonts w:ascii="黑体" w:eastAsia="黑体" w:hAnsi="黑体" w:cs="黑体"/>
          <w:kern w:val="0"/>
          <w:sz w:val="32"/>
          <w:szCs w:val="32"/>
        </w:rPr>
      </w:pPr>
      <w:r w:rsidRPr="00976C97">
        <w:rPr>
          <w:rFonts w:ascii="黑体" w:eastAsia="黑体" w:hAnsi="黑体" w:cs="黑体" w:hint="eastAsia"/>
          <w:kern w:val="0"/>
          <w:sz w:val="32"/>
          <w:szCs w:val="32"/>
        </w:rPr>
        <w:t>第六章  转专业与转学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第二十四条</w:t>
      </w:r>
      <w:r>
        <w:rPr>
          <w:rFonts w:ascii="仿宋_GB2312" w:eastAsia="仿宋_GB2312" w:hAnsi="宋体" w:cs="仿宋_GB2312" w:hint="eastAsia"/>
          <w:kern w:val="0"/>
          <w:sz w:val="32"/>
          <w:szCs w:val="32"/>
        </w:rPr>
        <w:t xml:space="preserve">  留学生入学后一般不得转学、转专业。如因特殊原因必须转学、转专业者，须提交书面申请，经学院批准，办理转专业或转学手续。留学生在校学习期间只能申请一次转专业。</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第二十五条</w:t>
      </w:r>
      <w:r>
        <w:rPr>
          <w:rFonts w:ascii="仿宋_GB2312" w:eastAsia="仿宋_GB2312" w:hAnsi="宋体" w:cs="仿宋_GB2312" w:hint="eastAsia"/>
          <w:kern w:val="0"/>
          <w:sz w:val="32"/>
          <w:szCs w:val="32"/>
        </w:rPr>
        <w:t xml:space="preserve">  转专业的留学生，根据所学基础决定是否转入下一年级学习或跟同年级学习。转专业以前已修读的必修课与转入专业培养方案规定的为同名称课程或内容相近课程，所取得的学分有效；转专业前已取得的其他课程学分可记为选修课学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第二十六条</w:t>
      </w:r>
      <w:r>
        <w:rPr>
          <w:rFonts w:ascii="仿宋_GB2312" w:eastAsia="仿宋_GB2312" w:hAnsi="宋体" w:cs="仿宋_GB2312" w:hint="eastAsia"/>
          <w:kern w:val="0"/>
          <w:sz w:val="32"/>
          <w:szCs w:val="32"/>
        </w:rPr>
        <w:t xml:space="preserve"> 留学生有下列情形之一，不得转学：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（一）入学不满一学期的；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（二）录取时获得中国政府奖学金、校级奖学金的；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（三）应予以退学或开除学籍的；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（四）其他无正当理由的。</w:t>
      </w:r>
    </w:p>
    <w:p w:rsidR="00077D2F" w:rsidRDefault="00077D2F" w:rsidP="00077D2F">
      <w:pPr>
        <w:pStyle w:val="NormalWeb1"/>
        <w:widowControl w:val="0"/>
        <w:topLinePunct/>
        <w:spacing w:before="0" w:beforeAutospacing="0" w:after="0" w:afterAutospacing="0" w:line="500" w:lineRule="exact"/>
        <w:ind w:firstLineChars="200" w:firstLine="640"/>
        <w:textAlignment w:val="baseline"/>
        <w:rPr>
          <w:rFonts w:ascii="仿宋_GB2312" w:eastAsia="仿宋_GB2312" w:cs="仿宋_GB2312"/>
          <w:sz w:val="32"/>
          <w:szCs w:val="32"/>
        </w:rPr>
      </w:pPr>
      <w:r w:rsidRPr="007D5248">
        <w:rPr>
          <w:rFonts w:ascii="黑体" w:eastAsia="黑体" w:cs="楷体_GB2312" w:hint="eastAsia"/>
          <w:sz w:val="32"/>
          <w:szCs w:val="32"/>
        </w:rPr>
        <w:t xml:space="preserve">第二十七条 </w:t>
      </w:r>
      <w:r>
        <w:rPr>
          <w:rFonts w:ascii="仿宋_GB2312" w:eastAsia="仿宋_GB2312" w:cs="仿宋_GB2312" w:hint="eastAsia"/>
          <w:sz w:val="32"/>
          <w:szCs w:val="32"/>
        </w:rPr>
        <w:t xml:space="preserve"> 学生转学，按省教育厅有关文件办理。</w:t>
      </w:r>
    </w:p>
    <w:p w:rsidR="00077D2F" w:rsidRPr="00976C97" w:rsidRDefault="00077D2F" w:rsidP="00077D2F">
      <w:pPr>
        <w:widowControl/>
        <w:spacing w:beforeLines="50" w:before="156" w:afterLines="50" w:after="156" w:line="500" w:lineRule="exact"/>
        <w:jc w:val="center"/>
        <w:rPr>
          <w:rFonts w:ascii="黑体" w:eastAsia="黑体" w:hAnsi="黑体" w:cs="黑体"/>
          <w:kern w:val="0"/>
          <w:sz w:val="32"/>
          <w:szCs w:val="32"/>
        </w:rPr>
      </w:pPr>
      <w:r w:rsidRPr="00976C97">
        <w:rPr>
          <w:rFonts w:ascii="黑体" w:eastAsia="黑体" w:hAnsi="黑体" w:cs="黑体" w:hint="eastAsia"/>
          <w:kern w:val="0"/>
          <w:sz w:val="32"/>
          <w:szCs w:val="32"/>
        </w:rPr>
        <w:t>第七章  退学与延长学习年限</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第二十八条</w:t>
      </w:r>
      <w:r>
        <w:rPr>
          <w:rFonts w:ascii="仿宋_GB2312" w:eastAsia="仿宋_GB2312" w:hAnsi="宋体" w:cs="仿宋_GB2312" w:hint="eastAsia"/>
          <w:kern w:val="0"/>
          <w:sz w:val="32"/>
          <w:szCs w:val="32"/>
        </w:rPr>
        <w:t xml:space="preserve">  留学生有下列情况之一，应予以退学：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（一）休学期满，在学校规定期限内未提出复学申请或者申请复学经复查不合格的；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（二）经学校指定医院诊断，患有疾病或者意外伤残无法继续在校学习的；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（三）一学期累计旷课达到60学时或未请假离校连续两</w:t>
      </w:r>
      <w:proofErr w:type="gramStart"/>
      <w:r>
        <w:rPr>
          <w:rFonts w:ascii="仿宋_GB2312" w:eastAsia="仿宋_GB2312" w:hAnsi="宋体" w:cs="仿宋_GB2312" w:hint="eastAsia"/>
          <w:kern w:val="0"/>
          <w:sz w:val="32"/>
          <w:szCs w:val="32"/>
        </w:rPr>
        <w:t>周未</w:t>
      </w:r>
      <w:proofErr w:type="gramEnd"/>
      <w:r>
        <w:rPr>
          <w:rFonts w:ascii="仿宋_GB2312" w:eastAsia="仿宋_GB2312" w:hAnsi="宋体" w:cs="仿宋_GB2312" w:hint="eastAsia"/>
          <w:kern w:val="0"/>
          <w:sz w:val="32"/>
          <w:szCs w:val="32"/>
        </w:rPr>
        <w:t>参加学校规定的教学活动的；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（四）一学期请假达学期时间三分之一且没有申请休学的；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（五）超过学校规定期限未注册而无正当事由的；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（六）拖欠费用的留学生，自催缴费用之日起2个月内未缴纳费用的；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（七）补考后不及格课程累计达5门以上（含5门）者。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（八）本人申请退学的。</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第二十九条</w:t>
      </w:r>
      <w:r>
        <w:rPr>
          <w:rFonts w:ascii="仿宋_GB2312" w:eastAsia="仿宋_GB2312" w:hAnsi="宋体" w:cs="仿宋_GB2312" w:hint="eastAsia"/>
          <w:kern w:val="0"/>
          <w:sz w:val="32"/>
          <w:szCs w:val="32"/>
        </w:rPr>
        <w:t xml:space="preserve">  对留学生的退学处理，由国际学院提出处理意见并通知学生本人，经学生本人在退学通知书上签字确认后，国际学院报学校主管领导批准，并出具退学决定书。留学生本人申请退学的，须提交书面申请，经国际学院审核，报学校主管领导批准，并出具退学决定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第三十条 </w:t>
      </w:r>
      <w:r>
        <w:rPr>
          <w:rFonts w:ascii="仿宋_GB2312" w:eastAsia="仿宋_GB2312" w:hAnsi="宋体" w:cs="仿宋_GB2312" w:hint="eastAsia"/>
          <w:kern w:val="0"/>
          <w:sz w:val="32"/>
          <w:szCs w:val="32"/>
        </w:rPr>
        <w:t xml:space="preserve"> 退学后有关事宜的处理：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（一）留学生收到退学决定书或者留学生申请退学被批准后二周内，必须办完手续离校并离境回国；</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（二）诊断为精神病等疾病或者有意外伤残的留学生，须通知其驻华使馆，由留学生家长、派遣单位、在华亲属或在华事务担保人负责领回；</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（三）退学留学生由学校发给学习证明，证明需注明学习期限；</w:t>
      </w:r>
    </w:p>
    <w:p w:rsidR="00077D2F" w:rsidRDefault="00077D2F" w:rsidP="00077D2F">
      <w:pPr>
        <w:widowControl/>
        <w:tabs>
          <w:tab w:val="left" w:pos="6090"/>
        </w:tabs>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（四）在校学习时间在一个学期以内的，该学年学费、住宿费按比例退还；学习时间为一个学期及以上者，该学年学费、住宿费不予退还。</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第三十一条</w:t>
      </w:r>
      <w:r>
        <w:rPr>
          <w:rFonts w:ascii="仿宋_GB2312" w:eastAsia="仿宋_GB2312" w:hAnsi="宋体" w:cs="仿宋_GB2312" w:hint="eastAsia"/>
          <w:kern w:val="0"/>
          <w:sz w:val="32"/>
          <w:szCs w:val="32"/>
        </w:rPr>
        <w:t xml:space="preserve"> 留学生因在校期间特殊原因，可申请延长学习年限。经国际学院审查、批准，国际学院教学管理科备案，申请人应按规定缴纳延长期内学习与住宿费用。其在校实际</w:t>
      </w:r>
      <w:proofErr w:type="gramStart"/>
      <w:r>
        <w:rPr>
          <w:rFonts w:ascii="仿宋_GB2312" w:eastAsia="仿宋_GB2312" w:hAnsi="宋体" w:cs="仿宋_GB2312" w:hint="eastAsia"/>
          <w:kern w:val="0"/>
          <w:sz w:val="32"/>
          <w:szCs w:val="32"/>
        </w:rPr>
        <w:t>学习总</w:t>
      </w:r>
      <w:proofErr w:type="gramEnd"/>
      <w:r>
        <w:rPr>
          <w:rFonts w:ascii="仿宋_GB2312" w:eastAsia="仿宋_GB2312" w:hAnsi="宋体" w:cs="仿宋_GB2312" w:hint="eastAsia"/>
          <w:kern w:val="0"/>
          <w:sz w:val="32"/>
          <w:szCs w:val="32"/>
        </w:rPr>
        <w:t>时间：四年制留学生最长学习年限不超过六年；六年制留学生最长学习年限不超过八年。</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第三十二条</w:t>
      </w:r>
      <w:r>
        <w:rPr>
          <w:rFonts w:ascii="仿宋_GB2312" w:eastAsia="仿宋_GB2312" w:hAnsi="宋体" w:cs="仿宋_GB2312" w:hint="eastAsia"/>
          <w:kern w:val="0"/>
          <w:sz w:val="32"/>
          <w:szCs w:val="32"/>
        </w:rPr>
        <w:t xml:space="preserve"> 非学历生计划学习期满后如需继续留校学习，可申请延长学习年限，经国际学院批准后，申请人应按规定缴纳延长期内学习与住宿费用。</w:t>
      </w:r>
    </w:p>
    <w:p w:rsidR="00077D2F" w:rsidRPr="00976C97" w:rsidRDefault="00077D2F" w:rsidP="00077D2F">
      <w:pPr>
        <w:widowControl/>
        <w:spacing w:beforeLines="50" w:before="156" w:afterLines="50" w:after="156" w:line="500" w:lineRule="exact"/>
        <w:jc w:val="center"/>
        <w:rPr>
          <w:rFonts w:ascii="黑体" w:eastAsia="黑体" w:hAnsi="黑体" w:cs="黑体"/>
          <w:kern w:val="0"/>
          <w:sz w:val="32"/>
          <w:szCs w:val="32"/>
        </w:rPr>
      </w:pPr>
      <w:r w:rsidRPr="00976C97">
        <w:rPr>
          <w:rFonts w:ascii="黑体" w:eastAsia="黑体" w:hAnsi="黑体" w:cs="黑体" w:hint="eastAsia"/>
          <w:kern w:val="0"/>
          <w:sz w:val="32"/>
          <w:szCs w:val="32"/>
        </w:rPr>
        <w:t>第八章  奖励与处分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lastRenderedPageBreak/>
        <w:t>第三十三条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学校应当对在德、智、体、美等方面全面发展或者在思想品德、学业成绩、科技创造、锻炼身体及社会服务等方面表现突出的留学生，给予表彰和奖励。</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第三十四条</w:t>
      </w:r>
      <w:r>
        <w:rPr>
          <w:rFonts w:ascii="仿宋_GB2312" w:eastAsia="仿宋_GB2312" w:hAnsi="宋体" w:cs="仿宋_GB2312" w:hint="eastAsia"/>
          <w:kern w:val="0"/>
          <w:sz w:val="32"/>
          <w:szCs w:val="32"/>
        </w:rPr>
        <w:t xml:space="preserve"> 对留学生的表彰和奖励以精神鼓励为主，精神鼓励和物质鼓励相结合的办法，可采取口头表扬、通报表扬、评选各类优秀留学生、颁发奖学金等多种形式。</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第三十五条</w:t>
      </w:r>
      <w:r>
        <w:rPr>
          <w:rFonts w:ascii="仿宋_GB2312" w:eastAsia="仿宋_GB2312" w:hAnsi="宋体" w:cs="仿宋_GB2312" w:hint="eastAsia"/>
          <w:kern w:val="0"/>
          <w:sz w:val="32"/>
          <w:szCs w:val="32"/>
        </w:rPr>
        <w:t xml:space="preserve"> 对违反中国法律法规、校纪校规的留学生，学校应当给予批评教育或者纪律处分。学校给</w:t>
      </w:r>
      <w:proofErr w:type="gramStart"/>
      <w:r>
        <w:rPr>
          <w:rFonts w:ascii="仿宋_GB2312" w:eastAsia="仿宋_GB2312" w:hAnsi="宋体" w:cs="仿宋_GB2312" w:hint="eastAsia"/>
          <w:kern w:val="0"/>
          <w:sz w:val="32"/>
          <w:szCs w:val="32"/>
        </w:rPr>
        <w:t>予留</w:t>
      </w:r>
      <w:proofErr w:type="gramEnd"/>
      <w:r>
        <w:rPr>
          <w:rFonts w:ascii="仿宋_GB2312" w:eastAsia="仿宋_GB2312" w:hAnsi="宋体" w:cs="仿宋_GB2312" w:hint="eastAsia"/>
          <w:kern w:val="0"/>
          <w:sz w:val="32"/>
          <w:szCs w:val="32"/>
        </w:rPr>
        <w:t>学生的纪律处分，应当与留学生违反中国法律法规、校纪校规的性质和过错的严重程度相适应。</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第三十六条</w:t>
      </w:r>
      <w:r>
        <w:rPr>
          <w:rFonts w:ascii="仿宋_GB2312" w:eastAsia="仿宋_GB2312" w:hAnsi="宋体" w:cs="仿宋_GB2312" w:hint="eastAsia"/>
          <w:kern w:val="0"/>
          <w:sz w:val="32"/>
          <w:szCs w:val="32"/>
        </w:rPr>
        <w:t xml:space="preserve"> 纪律处分的种类分为：警告、严重警告、记过、留校察看、开除学籍。</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第三十七条</w:t>
      </w:r>
      <w:r>
        <w:rPr>
          <w:rFonts w:ascii="仿宋_GB2312" w:eastAsia="仿宋_GB2312" w:hAnsi="宋体" w:cs="仿宋_GB2312" w:hint="eastAsia"/>
          <w:kern w:val="0"/>
          <w:sz w:val="32"/>
          <w:szCs w:val="32"/>
        </w:rPr>
        <w:t> </w:t>
      </w:r>
      <w:r>
        <w:rPr>
          <w:rFonts w:ascii="仿宋_GB2312" w:eastAsia="仿宋_GB2312" w:hAnsi="宋体" w:cs="仿宋_GB2312" w:hint="eastAsia"/>
          <w:kern w:val="0"/>
          <w:sz w:val="32"/>
          <w:szCs w:val="32"/>
        </w:rPr>
        <w:t>有下列情形之一的留学生，学校可以给予开除学籍处分：</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（一）触犯中国法律，构成刑事犯罪者；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（二）组织和煽动闹事者；扰乱社会秩序和教学秩序、破坏安定团结者；</w:t>
      </w:r>
      <w:r>
        <w:rPr>
          <w:rFonts w:ascii="仿宋_GB2312" w:eastAsia="仿宋_GB2312" w:hAnsi="宋体" w:cs="仿宋_GB2312" w:hint="eastAsia"/>
          <w:kern w:val="0"/>
          <w:sz w:val="32"/>
          <w:szCs w:val="32"/>
        </w:rPr>
        <w:br/>
        <w:t xml:space="preserve">    （三）破坏公共财产，偷窃国家、集体、私人财物，造成严重损失和危害者；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（四）有偷窃行为且屡教不改者；有卖淫嫖娼行为者；吸毒、酗酒、赌博、打架斗殴，情节严重者；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（五）一学期旷课累计达到或超过总学时三分之一者，旷课一天按实际授课时间计，迟到三次视为一次旷课；</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（六）由他人代替考试、替他人参加考试、组织作弊、使用通讯设备作弊及其他作弊行为严重者；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（七）剽窃、抄袭他人研究成果，情节严重者；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（八）屡次违反学校规定受到纪律处分，经教育不改者；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（九）违反学校其他规章制度，情节严重者。</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第三十八条 </w:t>
      </w:r>
      <w:r>
        <w:rPr>
          <w:rFonts w:ascii="仿宋_GB2312" w:eastAsia="仿宋_GB2312" w:hAnsi="宋体" w:cs="仿宋_GB2312" w:hint="eastAsia"/>
          <w:kern w:val="0"/>
          <w:sz w:val="32"/>
          <w:szCs w:val="32"/>
        </w:rPr>
        <w:t>受留校查察看处分的留学生，在一年内有显著进步者，可解除其处分；经教育不改者，开除学籍。</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第三十九条</w:t>
      </w:r>
      <w:r>
        <w:rPr>
          <w:rFonts w:ascii="仿宋_GB2312" w:eastAsia="仿宋_GB2312" w:hAnsi="宋体" w:cs="仿宋_GB2312" w:hint="eastAsia"/>
          <w:kern w:val="0"/>
          <w:sz w:val="32"/>
          <w:szCs w:val="32"/>
        </w:rPr>
        <w:t xml:space="preserve"> 对留学生其他违纪行为的具体处理按《井冈山大学留学生违纪处分办法》执行。</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第四十条</w:t>
      </w:r>
      <w:r>
        <w:rPr>
          <w:rFonts w:ascii="仿宋_GB2312" w:eastAsia="仿宋_GB2312" w:hAnsi="宋体" w:cs="仿宋_GB2312" w:hint="eastAsia"/>
          <w:kern w:val="0"/>
          <w:sz w:val="32"/>
          <w:szCs w:val="32"/>
        </w:rPr>
        <w:t xml:space="preserve"> 学校对留学生的处分，应当做到程序正当、证据充分、依据明确、定性准确、处分适当。</w:t>
      </w:r>
    </w:p>
    <w:p w:rsidR="00077D2F" w:rsidRDefault="00077D2F" w:rsidP="00077D2F">
      <w:pPr>
        <w:widowControl/>
        <w:spacing w:line="500" w:lineRule="exact"/>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    第四十一条</w:t>
      </w:r>
      <w:r>
        <w:rPr>
          <w:rFonts w:ascii="仿宋_GB2312" w:eastAsia="仿宋_GB2312" w:hAnsi="宋体" w:cs="仿宋_GB2312" w:hint="eastAsia"/>
          <w:kern w:val="0"/>
          <w:sz w:val="32"/>
          <w:szCs w:val="32"/>
        </w:rPr>
        <w:t xml:space="preserve"> 学校在对留学生</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处分决定之前，应当听取留学生的陈述和申辩。</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第四十二条</w:t>
      </w:r>
      <w:r>
        <w:rPr>
          <w:rFonts w:ascii="仿宋_GB2312" w:eastAsia="仿宋_GB2312" w:hAnsi="宋体" w:cs="仿宋_GB2312" w:hint="eastAsia"/>
          <w:kern w:val="0"/>
          <w:sz w:val="32"/>
          <w:szCs w:val="32"/>
        </w:rPr>
        <w:t xml:space="preserve"> 对留学生做出开除学籍的处分，应当由国际学院提出处理意见，报学校主管领导审核，经校长办公会研究决定。</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第四十三条</w:t>
      </w:r>
      <w:r>
        <w:rPr>
          <w:rFonts w:ascii="仿宋_GB2312" w:eastAsia="仿宋_GB2312" w:hAnsi="宋体" w:cs="仿宋_GB2312" w:hint="eastAsia"/>
          <w:kern w:val="0"/>
          <w:sz w:val="32"/>
          <w:szCs w:val="32"/>
        </w:rPr>
        <w:t xml:space="preserve"> 学校对留学生</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处分，应当出具处分决定书，送交本人。开除学籍的处分决定书须报江西省教育厅、吉安市公安局出入境管理处备案，学校还将视情况和需要，通知其驻华使馆、代表机构、派遣单位或留学生家长。</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第四十四条 </w:t>
      </w:r>
      <w:r>
        <w:rPr>
          <w:rFonts w:ascii="仿宋_GB2312" w:eastAsia="仿宋_GB2312" w:hAnsi="宋体" w:cs="仿宋_GB2312" w:hint="eastAsia"/>
          <w:kern w:val="0"/>
          <w:sz w:val="32"/>
          <w:szCs w:val="32"/>
        </w:rPr>
        <w:t>被开除学籍的留学生，收到处分决定书10日内必须办完手续离校并离境回国。</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第四十五条</w:t>
      </w:r>
      <w:r>
        <w:rPr>
          <w:rFonts w:ascii="仿宋_GB2312" w:eastAsia="仿宋_GB2312" w:hAnsi="宋体" w:cs="仿宋_GB2312" w:hint="eastAsia"/>
          <w:kern w:val="0"/>
          <w:sz w:val="32"/>
          <w:szCs w:val="32"/>
        </w:rPr>
        <w:t xml:space="preserve"> 被开除学籍的留学生，由学校发给学习证明，学费、住宿费一律不予退还。</w:t>
      </w:r>
    </w:p>
    <w:p w:rsidR="00077D2F" w:rsidRPr="00976C97" w:rsidRDefault="00077D2F" w:rsidP="00077D2F">
      <w:pPr>
        <w:widowControl/>
        <w:spacing w:beforeLines="50" w:before="156" w:afterLines="50" w:after="156" w:line="500" w:lineRule="exact"/>
        <w:jc w:val="center"/>
        <w:rPr>
          <w:rFonts w:ascii="黑体" w:eastAsia="黑体" w:hAnsi="黑体" w:cs="黑体"/>
          <w:kern w:val="0"/>
          <w:sz w:val="32"/>
          <w:szCs w:val="32"/>
        </w:rPr>
      </w:pPr>
      <w:r w:rsidRPr="00976C97">
        <w:rPr>
          <w:rFonts w:ascii="黑体" w:eastAsia="黑体" w:hAnsi="黑体" w:cs="黑体" w:hint="eastAsia"/>
          <w:kern w:val="0"/>
          <w:sz w:val="32"/>
          <w:szCs w:val="32"/>
        </w:rPr>
        <w:t>第九章  结业与毕业</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 xml:space="preserve">第四十六条 </w:t>
      </w:r>
      <w:r>
        <w:rPr>
          <w:rFonts w:ascii="仿宋_GB2312" w:eastAsia="仿宋_GB2312" w:hAnsi="宋体" w:cs="仿宋_GB2312" w:hint="eastAsia"/>
          <w:kern w:val="0"/>
          <w:sz w:val="32"/>
          <w:szCs w:val="32"/>
        </w:rPr>
        <w:t>学历生完成专业培养方案规定的课程，修满规定的总学分，并通过学位论文答辩，准予毕业，发给毕业证书，对达到学位授予条件者授予相应的学位。</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第四十七条</w:t>
      </w:r>
      <w:r>
        <w:rPr>
          <w:rFonts w:ascii="仿宋_GB2312" w:eastAsia="仿宋_GB2312" w:hAnsi="宋体" w:cs="仿宋_GB2312" w:hint="eastAsia"/>
          <w:kern w:val="0"/>
          <w:sz w:val="32"/>
          <w:szCs w:val="32"/>
        </w:rPr>
        <w:t xml:space="preserve"> 本科生修完了专业培养方案规定的课程，但毕业论文（毕业设计）或毕业补考后仍有课程不合格者，学校发给结业证书。凡取得结业证书的本科留学生，在学校</w:t>
      </w:r>
      <w:r>
        <w:rPr>
          <w:rFonts w:ascii="仿宋_GB2312" w:eastAsia="仿宋_GB2312" w:hAnsi="宋体" w:cs="仿宋_GB2312" w:hint="eastAsia"/>
          <w:kern w:val="0"/>
          <w:sz w:val="32"/>
          <w:szCs w:val="32"/>
        </w:rPr>
        <w:lastRenderedPageBreak/>
        <w:t>规定的最高学习年限内，可以按程序申请重修课程、补作毕业论文（设计），经考核、答辩合格后，学校审批同意，可以换发毕业证书，毕业时间按发证日期填写。凡按规定留校重修课程的结业生应按学校规定缴纳学习费用。</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第四十八条</w:t>
      </w:r>
      <w:r>
        <w:rPr>
          <w:rFonts w:ascii="仿宋_GB2312" w:eastAsia="仿宋_GB2312" w:hAnsi="宋体" w:cs="仿宋_GB2312" w:hint="eastAsia"/>
          <w:kern w:val="0"/>
          <w:sz w:val="32"/>
          <w:szCs w:val="32"/>
        </w:rPr>
        <w:t xml:space="preserve"> 非学历生修业期满，成绩合格，学校发给总成绩单和进修证书。非学历生缺课达到或超过总学时三分之一的，不能取得进修证书。</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第四十九条</w:t>
      </w:r>
      <w:r>
        <w:rPr>
          <w:rFonts w:ascii="仿宋_GB2312" w:eastAsia="仿宋_GB2312" w:hAnsi="宋体" w:cs="仿宋_GB2312" w:hint="eastAsia"/>
          <w:kern w:val="0"/>
          <w:sz w:val="32"/>
          <w:szCs w:val="32"/>
        </w:rPr>
        <w:t xml:space="preserve"> 毕业证书、学位证书或进修、结业证书遗失或者损坏，经本人申请，学校核实后应当出具相应的证明书。证明书与原证书具有同等效力。</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第五十条</w:t>
      </w:r>
      <w:r>
        <w:rPr>
          <w:rFonts w:ascii="仿宋_GB2312" w:eastAsia="仿宋_GB2312" w:hAnsi="宋体" w:cs="仿宋_GB2312" w:hint="eastAsia"/>
          <w:kern w:val="0"/>
          <w:sz w:val="32"/>
          <w:szCs w:val="32"/>
        </w:rPr>
        <w:t xml:space="preserve"> 留学生毕业须办理离校手续，凭离校卡领取毕业证书、学位证书或进修、结业证书，并终止留学生身份，学校不办理居留许可延长手续，毕业留学生应按时离校并离境回国。</w:t>
      </w:r>
    </w:p>
    <w:p w:rsidR="00077D2F" w:rsidRDefault="00077D2F" w:rsidP="00077D2F">
      <w:pPr>
        <w:widowControl/>
        <w:spacing w:beforeLines="50" w:before="156" w:afterLines="50" w:after="156" w:line="500" w:lineRule="exact"/>
        <w:jc w:val="center"/>
        <w:rPr>
          <w:rFonts w:ascii="黑体" w:eastAsia="黑体" w:hAnsi="黑体" w:cs="黑体"/>
          <w:kern w:val="0"/>
          <w:sz w:val="32"/>
          <w:szCs w:val="32"/>
        </w:rPr>
      </w:pPr>
      <w:r>
        <w:rPr>
          <w:rFonts w:ascii="黑体" w:eastAsia="黑体" w:hAnsi="黑体" w:cs="黑体" w:hint="eastAsia"/>
          <w:kern w:val="0"/>
          <w:sz w:val="32"/>
          <w:szCs w:val="32"/>
        </w:rPr>
        <w:t>第十章  其他规定</w:t>
      </w:r>
    </w:p>
    <w:p w:rsidR="00077D2F" w:rsidRDefault="00077D2F" w:rsidP="00077D2F">
      <w:pPr>
        <w:widowControl/>
        <w:spacing w:line="500" w:lineRule="exact"/>
        <w:ind w:firstLineChars="200" w:firstLine="640"/>
        <w:jc w:val="left"/>
        <w:rPr>
          <w:rFonts w:ascii="仿宋_GB2312" w:eastAsia="仿宋_GB2312" w:hAnsi="宋体" w:cs="仿宋_GB2312"/>
          <w:kern w:val="0"/>
          <w:sz w:val="32"/>
          <w:szCs w:val="32"/>
        </w:rPr>
      </w:pPr>
      <w:r w:rsidRPr="007D5248">
        <w:rPr>
          <w:rFonts w:ascii="黑体" w:eastAsia="黑体" w:hAnsi="宋体" w:cs="楷体_GB2312" w:hint="eastAsia"/>
          <w:kern w:val="0"/>
          <w:sz w:val="32"/>
          <w:szCs w:val="32"/>
        </w:rPr>
        <w:t>第五十一条</w:t>
      </w:r>
      <w:r>
        <w:rPr>
          <w:rFonts w:ascii="仿宋_GB2312" w:eastAsia="仿宋_GB2312" w:hAnsi="宋体" w:cs="仿宋_GB2312" w:hint="eastAsia"/>
          <w:kern w:val="0"/>
          <w:sz w:val="32"/>
          <w:szCs w:val="32"/>
        </w:rPr>
        <w:t xml:space="preserve"> 本规定由留学生工作办公室负责解释。</w:t>
      </w:r>
    </w:p>
    <w:p w:rsidR="00745C99" w:rsidRDefault="00077D2F" w:rsidP="007A2D41">
      <w:pPr>
        <w:spacing w:line="500" w:lineRule="exact"/>
        <w:ind w:firstLineChars="200" w:firstLine="640"/>
        <w:rPr>
          <w:rFonts w:ascii="仿宋_GB2312" w:eastAsia="仿宋_GB2312" w:hAnsi="宋体" w:cs="仿宋_GB2312"/>
          <w:kern w:val="0"/>
          <w:sz w:val="32"/>
          <w:szCs w:val="32"/>
        </w:rPr>
      </w:pPr>
      <w:bookmarkStart w:id="1" w:name="_GoBack"/>
      <w:bookmarkEnd w:id="1"/>
      <w:r w:rsidRPr="007D5248">
        <w:rPr>
          <w:rFonts w:ascii="黑体" w:eastAsia="黑体" w:hAnsi="宋体" w:cs="楷体_GB2312" w:hint="eastAsia"/>
          <w:kern w:val="0"/>
          <w:sz w:val="32"/>
          <w:szCs w:val="32"/>
        </w:rPr>
        <w:t>第五十二条</w:t>
      </w:r>
      <w:r>
        <w:rPr>
          <w:rFonts w:ascii="仿宋_GB2312" w:eastAsia="仿宋_GB2312" w:hAnsi="宋体" w:cs="仿宋_GB2312" w:hint="eastAsia"/>
          <w:kern w:val="0"/>
          <w:sz w:val="32"/>
          <w:szCs w:val="32"/>
        </w:rPr>
        <w:t xml:space="preserve"> 本规定自颁布之日起执行。</w:t>
      </w: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Default="00077D2F" w:rsidP="00077D2F">
      <w:pPr>
        <w:spacing w:line="500" w:lineRule="exact"/>
        <w:rPr>
          <w:rFonts w:ascii="仿宋_GB2312" w:eastAsia="仿宋_GB2312" w:hAnsi="宋体" w:cs="仿宋_GB2312"/>
          <w:kern w:val="0"/>
          <w:sz w:val="32"/>
          <w:szCs w:val="32"/>
        </w:rPr>
      </w:pPr>
    </w:p>
    <w:p w:rsidR="00077D2F" w:rsidRPr="00077D2F" w:rsidRDefault="00077D2F" w:rsidP="00077D2F">
      <w:pPr>
        <w:pBdr>
          <w:top w:val="single" w:sz="4" w:space="1" w:color="auto"/>
          <w:bottom w:val="single" w:sz="4" w:space="1" w:color="auto"/>
        </w:pBdr>
        <w:tabs>
          <w:tab w:val="left" w:pos="7485"/>
        </w:tabs>
        <w:ind w:firstLineChars="200" w:firstLine="560"/>
        <w:rPr>
          <w:rFonts w:ascii="仿宋_GB2312" w:eastAsia="仿宋_GB2312"/>
          <w:sz w:val="28"/>
          <w:szCs w:val="28"/>
        </w:rPr>
      </w:pPr>
      <w:r w:rsidRPr="00C34374">
        <w:rPr>
          <w:rFonts w:ascii="仿宋_GB2312" w:eastAsia="仿宋_GB2312" w:hint="eastAsia"/>
          <w:sz w:val="28"/>
          <w:szCs w:val="28"/>
        </w:rPr>
        <w:t xml:space="preserve">井冈山大学校长办公室       </w:t>
      </w:r>
      <w:r>
        <w:rPr>
          <w:rFonts w:ascii="仿宋_GB2312" w:eastAsia="仿宋_GB2312" w:hint="eastAsia"/>
          <w:sz w:val="28"/>
          <w:szCs w:val="28"/>
        </w:rPr>
        <w:t xml:space="preserve">    </w:t>
      </w:r>
      <w:r w:rsidRPr="00C34374">
        <w:rPr>
          <w:rFonts w:ascii="仿宋_GB2312" w:eastAsia="仿宋_GB2312" w:hint="eastAsia"/>
          <w:sz w:val="28"/>
          <w:szCs w:val="28"/>
        </w:rPr>
        <w:t>2013年12月1</w:t>
      </w:r>
      <w:r>
        <w:rPr>
          <w:rFonts w:ascii="仿宋_GB2312" w:eastAsia="仿宋_GB2312" w:hint="eastAsia"/>
          <w:sz w:val="28"/>
          <w:szCs w:val="28"/>
        </w:rPr>
        <w:t>8</w:t>
      </w:r>
      <w:r w:rsidRPr="00C34374">
        <w:rPr>
          <w:rFonts w:ascii="仿宋_GB2312" w:eastAsia="仿宋_GB2312" w:hint="eastAsia"/>
          <w:sz w:val="28"/>
          <w:szCs w:val="28"/>
        </w:rPr>
        <w:t>日印发</w:t>
      </w:r>
      <w:r>
        <w:rPr>
          <w:rFonts w:ascii="仿宋_GB2312" w:eastAsia="仿宋_GB2312"/>
          <w:sz w:val="28"/>
          <w:szCs w:val="28"/>
        </w:rPr>
        <w:tab/>
      </w:r>
    </w:p>
    <w:sectPr w:rsidR="00077D2F" w:rsidRPr="00077D2F" w:rsidSect="00077D2F">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2F" w:rsidRDefault="00077D2F" w:rsidP="00077D2F">
      <w:r>
        <w:separator/>
      </w:r>
    </w:p>
  </w:endnote>
  <w:endnote w:type="continuationSeparator" w:id="0">
    <w:p w:rsidR="00077D2F" w:rsidRDefault="00077D2F" w:rsidP="0007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60550"/>
      <w:docPartObj>
        <w:docPartGallery w:val="Page Numbers (Bottom of Page)"/>
        <w:docPartUnique/>
      </w:docPartObj>
    </w:sdtPr>
    <w:sdtEndPr>
      <w:rPr>
        <w:rFonts w:ascii="宋体" w:hAnsi="宋体"/>
        <w:sz w:val="28"/>
        <w:szCs w:val="28"/>
      </w:rPr>
    </w:sdtEndPr>
    <w:sdtContent>
      <w:p w:rsidR="00077D2F" w:rsidRPr="00077D2F" w:rsidRDefault="00077D2F">
        <w:pPr>
          <w:pStyle w:val="a4"/>
          <w:rPr>
            <w:rFonts w:ascii="宋体" w:hAnsi="宋体"/>
            <w:sz w:val="28"/>
            <w:szCs w:val="28"/>
          </w:rPr>
        </w:pPr>
        <w:r w:rsidRPr="00077D2F">
          <w:rPr>
            <w:rFonts w:ascii="宋体" w:hAnsi="宋体"/>
            <w:sz w:val="28"/>
            <w:szCs w:val="28"/>
          </w:rPr>
          <w:fldChar w:fldCharType="begin"/>
        </w:r>
        <w:r w:rsidRPr="00077D2F">
          <w:rPr>
            <w:rFonts w:ascii="宋体" w:hAnsi="宋体"/>
            <w:sz w:val="28"/>
            <w:szCs w:val="28"/>
          </w:rPr>
          <w:instrText>PAGE   \* MERGEFORMAT</w:instrText>
        </w:r>
        <w:r w:rsidRPr="00077D2F">
          <w:rPr>
            <w:rFonts w:ascii="宋体" w:hAnsi="宋体"/>
            <w:sz w:val="28"/>
            <w:szCs w:val="28"/>
          </w:rPr>
          <w:fldChar w:fldCharType="separate"/>
        </w:r>
        <w:r w:rsidR="007A2D41" w:rsidRPr="007A2D41">
          <w:rPr>
            <w:rFonts w:ascii="宋体" w:hAnsi="宋体"/>
            <w:noProof/>
            <w:sz w:val="28"/>
            <w:szCs w:val="28"/>
            <w:lang w:val="zh-CN"/>
          </w:rPr>
          <w:t>-</w:t>
        </w:r>
        <w:r w:rsidR="007A2D41">
          <w:rPr>
            <w:rFonts w:ascii="宋体" w:hAnsi="宋体"/>
            <w:noProof/>
            <w:sz w:val="28"/>
            <w:szCs w:val="28"/>
          </w:rPr>
          <w:t xml:space="preserve"> 2 -</w:t>
        </w:r>
        <w:r w:rsidRPr="00077D2F">
          <w:rPr>
            <w:rFonts w:ascii="宋体" w:hAnsi="宋体"/>
            <w:sz w:val="28"/>
            <w:szCs w:val="28"/>
          </w:rPr>
          <w:fldChar w:fldCharType="end"/>
        </w:r>
      </w:p>
    </w:sdtContent>
  </w:sdt>
  <w:p w:rsidR="00077D2F" w:rsidRDefault="00077D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66872"/>
      <w:docPartObj>
        <w:docPartGallery w:val="Page Numbers (Bottom of Page)"/>
        <w:docPartUnique/>
      </w:docPartObj>
    </w:sdtPr>
    <w:sdtEndPr>
      <w:rPr>
        <w:rFonts w:ascii="宋体" w:hAnsi="宋体"/>
        <w:sz w:val="28"/>
        <w:szCs w:val="28"/>
      </w:rPr>
    </w:sdtEndPr>
    <w:sdtContent>
      <w:p w:rsidR="00077D2F" w:rsidRPr="00077D2F" w:rsidRDefault="00077D2F">
        <w:pPr>
          <w:pStyle w:val="a4"/>
          <w:jc w:val="right"/>
          <w:rPr>
            <w:rFonts w:ascii="宋体" w:hAnsi="宋体"/>
            <w:sz w:val="28"/>
            <w:szCs w:val="28"/>
          </w:rPr>
        </w:pPr>
        <w:r w:rsidRPr="00077D2F">
          <w:rPr>
            <w:rFonts w:ascii="宋体" w:hAnsi="宋体"/>
            <w:sz w:val="28"/>
            <w:szCs w:val="28"/>
          </w:rPr>
          <w:fldChar w:fldCharType="begin"/>
        </w:r>
        <w:r w:rsidRPr="00077D2F">
          <w:rPr>
            <w:rFonts w:ascii="宋体" w:hAnsi="宋体"/>
            <w:sz w:val="28"/>
            <w:szCs w:val="28"/>
          </w:rPr>
          <w:instrText>PAGE   \* MERGEFORMAT</w:instrText>
        </w:r>
        <w:r w:rsidRPr="00077D2F">
          <w:rPr>
            <w:rFonts w:ascii="宋体" w:hAnsi="宋体"/>
            <w:sz w:val="28"/>
            <w:szCs w:val="28"/>
          </w:rPr>
          <w:fldChar w:fldCharType="separate"/>
        </w:r>
        <w:r w:rsidR="007A2D41" w:rsidRPr="007A2D41">
          <w:rPr>
            <w:rFonts w:ascii="宋体" w:hAnsi="宋体"/>
            <w:noProof/>
            <w:sz w:val="28"/>
            <w:szCs w:val="28"/>
            <w:lang w:val="zh-CN"/>
          </w:rPr>
          <w:t>-</w:t>
        </w:r>
        <w:r w:rsidR="007A2D41">
          <w:rPr>
            <w:rFonts w:ascii="宋体" w:hAnsi="宋体"/>
            <w:noProof/>
            <w:sz w:val="28"/>
            <w:szCs w:val="28"/>
          </w:rPr>
          <w:t xml:space="preserve"> 1 -</w:t>
        </w:r>
        <w:r w:rsidRPr="00077D2F">
          <w:rPr>
            <w:rFonts w:ascii="宋体" w:hAnsi="宋体"/>
            <w:sz w:val="28"/>
            <w:szCs w:val="28"/>
          </w:rPr>
          <w:fldChar w:fldCharType="end"/>
        </w:r>
      </w:p>
    </w:sdtContent>
  </w:sdt>
  <w:p w:rsidR="00077D2F" w:rsidRDefault="00077D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2F" w:rsidRDefault="00077D2F" w:rsidP="00077D2F">
      <w:r>
        <w:separator/>
      </w:r>
    </w:p>
  </w:footnote>
  <w:footnote w:type="continuationSeparator" w:id="0">
    <w:p w:rsidR="00077D2F" w:rsidRDefault="00077D2F" w:rsidP="00077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2F"/>
    <w:rsid w:val="000023E4"/>
    <w:rsid w:val="000215C9"/>
    <w:rsid w:val="000232AF"/>
    <w:rsid w:val="00023944"/>
    <w:rsid w:val="000362AC"/>
    <w:rsid w:val="00041AEA"/>
    <w:rsid w:val="000524A5"/>
    <w:rsid w:val="00053402"/>
    <w:rsid w:val="00065A35"/>
    <w:rsid w:val="0007294A"/>
    <w:rsid w:val="000768D5"/>
    <w:rsid w:val="00077D2F"/>
    <w:rsid w:val="00084286"/>
    <w:rsid w:val="0009311A"/>
    <w:rsid w:val="000B2BDA"/>
    <w:rsid w:val="000B7825"/>
    <w:rsid w:val="000D3D22"/>
    <w:rsid w:val="000D4A21"/>
    <w:rsid w:val="000D5DE2"/>
    <w:rsid w:val="000D7CE5"/>
    <w:rsid w:val="000E2623"/>
    <w:rsid w:val="000E3649"/>
    <w:rsid w:val="00105699"/>
    <w:rsid w:val="00115AEB"/>
    <w:rsid w:val="001171CA"/>
    <w:rsid w:val="00120560"/>
    <w:rsid w:val="00123CC9"/>
    <w:rsid w:val="00192E97"/>
    <w:rsid w:val="001A0BF0"/>
    <w:rsid w:val="001A6322"/>
    <w:rsid w:val="001B3098"/>
    <w:rsid w:val="001B38B9"/>
    <w:rsid w:val="001B553A"/>
    <w:rsid w:val="001B6C4B"/>
    <w:rsid w:val="001C08BE"/>
    <w:rsid w:val="001C0E34"/>
    <w:rsid w:val="001C2626"/>
    <w:rsid w:val="001F7177"/>
    <w:rsid w:val="0022531A"/>
    <w:rsid w:val="002675DE"/>
    <w:rsid w:val="002721D1"/>
    <w:rsid w:val="0027270A"/>
    <w:rsid w:val="0027584A"/>
    <w:rsid w:val="00285D48"/>
    <w:rsid w:val="002951C9"/>
    <w:rsid w:val="002A5455"/>
    <w:rsid w:val="002A6D21"/>
    <w:rsid w:val="002B3823"/>
    <w:rsid w:val="002B4877"/>
    <w:rsid w:val="002C3AE1"/>
    <w:rsid w:val="002C562C"/>
    <w:rsid w:val="002D2E1C"/>
    <w:rsid w:val="002D6155"/>
    <w:rsid w:val="002E591E"/>
    <w:rsid w:val="002F395A"/>
    <w:rsid w:val="002F6527"/>
    <w:rsid w:val="00313602"/>
    <w:rsid w:val="00347912"/>
    <w:rsid w:val="00353C61"/>
    <w:rsid w:val="00375DF0"/>
    <w:rsid w:val="003779CD"/>
    <w:rsid w:val="00384450"/>
    <w:rsid w:val="003A60DD"/>
    <w:rsid w:val="003B31F4"/>
    <w:rsid w:val="003C746B"/>
    <w:rsid w:val="003E54AE"/>
    <w:rsid w:val="003F00C9"/>
    <w:rsid w:val="00404A34"/>
    <w:rsid w:val="00420120"/>
    <w:rsid w:val="004269CF"/>
    <w:rsid w:val="004374F7"/>
    <w:rsid w:val="00446E09"/>
    <w:rsid w:val="0047028B"/>
    <w:rsid w:val="004856ED"/>
    <w:rsid w:val="00487EC1"/>
    <w:rsid w:val="004965EA"/>
    <w:rsid w:val="004C3088"/>
    <w:rsid w:val="004C56D1"/>
    <w:rsid w:val="004D38AB"/>
    <w:rsid w:val="005043F9"/>
    <w:rsid w:val="0050469B"/>
    <w:rsid w:val="00530C41"/>
    <w:rsid w:val="005342AD"/>
    <w:rsid w:val="00534E02"/>
    <w:rsid w:val="00536027"/>
    <w:rsid w:val="005445C2"/>
    <w:rsid w:val="0054506B"/>
    <w:rsid w:val="00561EE7"/>
    <w:rsid w:val="005700E3"/>
    <w:rsid w:val="00592C3C"/>
    <w:rsid w:val="005A15D3"/>
    <w:rsid w:val="005A5641"/>
    <w:rsid w:val="005A5861"/>
    <w:rsid w:val="005B5C97"/>
    <w:rsid w:val="005B6906"/>
    <w:rsid w:val="005B7ACD"/>
    <w:rsid w:val="005C391F"/>
    <w:rsid w:val="005D4146"/>
    <w:rsid w:val="005E6187"/>
    <w:rsid w:val="005E7BE1"/>
    <w:rsid w:val="0060492B"/>
    <w:rsid w:val="006136E3"/>
    <w:rsid w:val="00614044"/>
    <w:rsid w:val="00614C88"/>
    <w:rsid w:val="0061550E"/>
    <w:rsid w:val="00625A29"/>
    <w:rsid w:val="00653E38"/>
    <w:rsid w:val="00664B12"/>
    <w:rsid w:val="00681E72"/>
    <w:rsid w:val="006956D8"/>
    <w:rsid w:val="00697D89"/>
    <w:rsid w:val="006A112F"/>
    <w:rsid w:val="006A2D0B"/>
    <w:rsid w:val="006B0FD7"/>
    <w:rsid w:val="006B3EC7"/>
    <w:rsid w:val="006D1A8E"/>
    <w:rsid w:val="006E1A1E"/>
    <w:rsid w:val="006E5640"/>
    <w:rsid w:val="006E6DA6"/>
    <w:rsid w:val="006F4208"/>
    <w:rsid w:val="006F5FF7"/>
    <w:rsid w:val="00734DC4"/>
    <w:rsid w:val="00745C99"/>
    <w:rsid w:val="00747854"/>
    <w:rsid w:val="0076079F"/>
    <w:rsid w:val="00762C93"/>
    <w:rsid w:val="00767415"/>
    <w:rsid w:val="00770663"/>
    <w:rsid w:val="00772CF1"/>
    <w:rsid w:val="00783E34"/>
    <w:rsid w:val="00792DDC"/>
    <w:rsid w:val="00796E91"/>
    <w:rsid w:val="007A2D41"/>
    <w:rsid w:val="007B5F79"/>
    <w:rsid w:val="007D19C1"/>
    <w:rsid w:val="007D2A7A"/>
    <w:rsid w:val="007E05A0"/>
    <w:rsid w:val="007F13E0"/>
    <w:rsid w:val="007F2F89"/>
    <w:rsid w:val="007F3C67"/>
    <w:rsid w:val="007F653B"/>
    <w:rsid w:val="0080110F"/>
    <w:rsid w:val="00802CF0"/>
    <w:rsid w:val="00803C5E"/>
    <w:rsid w:val="008076C2"/>
    <w:rsid w:val="00816156"/>
    <w:rsid w:val="008167AE"/>
    <w:rsid w:val="00851495"/>
    <w:rsid w:val="00864C7D"/>
    <w:rsid w:val="00867BB8"/>
    <w:rsid w:val="00873571"/>
    <w:rsid w:val="008742D9"/>
    <w:rsid w:val="00874F63"/>
    <w:rsid w:val="008868AD"/>
    <w:rsid w:val="008A27F3"/>
    <w:rsid w:val="008A7135"/>
    <w:rsid w:val="008C0534"/>
    <w:rsid w:val="008C5E87"/>
    <w:rsid w:val="008D1788"/>
    <w:rsid w:val="008D68C9"/>
    <w:rsid w:val="008F141C"/>
    <w:rsid w:val="0090070B"/>
    <w:rsid w:val="009018B2"/>
    <w:rsid w:val="009021AA"/>
    <w:rsid w:val="00907801"/>
    <w:rsid w:val="0091488A"/>
    <w:rsid w:val="00920B81"/>
    <w:rsid w:val="0092683F"/>
    <w:rsid w:val="00941005"/>
    <w:rsid w:val="00944F3D"/>
    <w:rsid w:val="009509E0"/>
    <w:rsid w:val="00951B7E"/>
    <w:rsid w:val="00952CC7"/>
    <w:rsid w:val="00974BB0"/>
    <w:rsid w:val="00981CDA"/>
    <w:rsid w:val="00987BC2"/>
    <w:rsid w:val="009B1B15"/>
    <w:rsid w:val="009C1B90"/>
    <w:rsid w:val="009C48FC"/>
    <w:rsid w:val="009C7FA3"/>
    <w:rsid w:val="009D4A2E"/>
    <w:rsid w:val="009F08FA"/>
    <w:rsid w:val="009F1300"/>
    <w:rsid w:val="009F339C"/>
    <w:rsid w:val="00A11702"/>
    <w:rsid w:val="00A164F6"/>
    <w:rsid w:val="00A266D3"/>
    <w:rsid w:val="00A321A3"/>
    <w:rsid w:val="00A374B5"/>
    <w:rsid w:val="00A45720"/>
    <w:rsid w:val="00A8598D"/>
    <w:rsid w:val="00AD3F17"/>
    <w:rsid w:val="00AF40DD"/>
    <w:rsid w:val="00B15111"/>
    <w:rsid w:val="00B26633"/>
    <w:rsid w:val="00B318BB"/>
    <w:rsid w:val="00B354D9"/>
    <w:rsid w:val="00B44165"/>
    <w:rsid w:val="00B522F8"/>
    <w:rsid w:val="00B5273E"/>
    <w:rsid w:val="00B5663D"/>
    <w:rsid w:val="00B67EDE"/>
    <w:rsid w:val="00B939EA"/>
    <w:rsid w:val="00B9447E"/>
    <w:rsid w:val="00BA063C"/>
    <w:rsid w:val="00BA4AF4"/>
    <w:rsid w:val="00BA7443"/>
    <w:rsid w:val="00BC4C75"/>
    <w:rsid w:val="00BD0E2F"/>
    <w:rsid w:val="00BF4337"/>
    <w:rsid w:val="00C1294F"/>
    <w:rsid w:val="00C177C2"/>
    <w:rsid w:val="00C3426A"/>
    <w:rsid w:val="00C35EE8"/>
    <w:rsid w:val="00C4163B"/>
    <w:rsid w:val="00C44F18"/>
    <w:rsid w:val="00C63E4A"/>
    <w:rsid w:val="00C73BCF"/>
    <w:rsid w:val="00CA1427"/>
    <w:rsid w:val="00CB4F4A"/>
    <w:rsid w:val="00CD6862"/>
    <w:rsid w:val="00CE5EF1"/>
    <w:rsid w:val="00CF4F1F"/>
    <w:rsid w:val="00D11421"/>
    <w:rsid w:val="00D217DD"/>
    <w:rsid w:val="00D3235D"/>
    <w:rsid w:val="00D44DE7"/>
    <w:rsid w:val="00D50A53"/>
    <w:rsid w:val="00D57C84"/>
    <w:rsid w:val="00D72A7D"/>
    <w:rsid w:val="00D72DDD"/>
    <w:rsid w:val="00D74E20"/>
    <w:rsid w:val="00D83657"/>
    <w:rsid w:val="00DA1783"/>
    <w:rsid w:val="00DB3979"/>
    <w:rsid w:val="00DB4076"/>
    <w:rsid w:val="00DB7E97"/>
    <w:rsid w:val="00DC2918"/>
    <w:rsid w:val="00DD4532"/>
    <w:rsid w:val="00DE14D3"/>
    <w:rsid w:val="00DF4621"/>
    <w:rsid w:val="00E032C7"/>
    <w:rsid w:val="00E16608"/>
    <w:rsid w:val="00E31FB0"/>
    <w:rsid w:val="00E36368"/>
    <w:rsid w:val="00E53507"/>
    <w:rsid w:val="00E54FE7"/>
    <w:rsid w:val="00E61A5A"/>
    <w:rsid w:val="00E94130"/>
    <w:rsid w:val="00EB3717"/>
    <w:rsid w:val="00EB550C"/>
    <w:rsid w:val="00ED56ED"/>
    <w:rsid w:val="00ED7CCC"/>
    <w:rsid w:val="00EE365B"/>
    <w:rsid w:val="00EE4629"/>
    <w:rsid w:val="00EE4FD1"/>
    <w:rsid w:val="00EF3E57"/>
    <w:rsid w:val="00EF7555"/>
    <w:rsid w:val="00F02724"/>
    <w:rsid w:val="00F10280"/>
    <w:rsid w:val="00F17880"/>
    <w:rsid w:val="00F236C5"/>
    <w:rsid w:val="00F47E2B"/>
    <w:rsid w:val="00F6321E"/>
    <w:rsid w:val="00F640B1"/>
    <w:rsid w:val="00F7446B"/>
    <w:rsid w:val="00F81849"/>
    <w:rsid w:val="00FA1EA8"/>
    <w:rsid w:val="00FB1E2C"/>
    <w:rsid w:val="00FC6EF0"/>
    <w:rsid w:val="00FD0BC0"/>
    <w:rsid w:val="00FD4204"/>
    <w:rsid w:val="00FD536E"/>
    <w:rsid w:val="00FE07D8"/>
    <w:rsid w:val="00FE5088"/>
    <w:rsid w:val="00FF209C"/>
    <w:rsid w:val="00FF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077D2F"/>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unhideWhenUsed/>
    <w:rsid w:val="00077D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D2F"/>
    <w:rPr>
      <w:rFonts w:ascii="Times New Roman" w:eastAsia="宋体" w:hAnsi="Times New Roman" w:cs="Times New Roman"/>
      <w:sz w:val="18"/>
      <w:szCs w:val="18"/>
    </w:rPr>
  </w:style>
  <w:style w:type="paragraph" w:styleId="a4">
    <w:name w:val="footer"/>
    <w:basedOn w:val="a"/>
    <w:link w:val="Char0"/>
    <w:uiPriority w:val="99"/>
    <w:unhideWhenUsed/>
    <w:rsid w:val="00077D2F"/>
    <w:pPr>
      <w:tabs>
        <w:tab w:val="center" w:pos="4153"/>
        <w:tab w:val="right" w:pos="8306"/>
      </w:tabs>
      <w:snapToGrid w:val="0"/>
      <w:jc w:val="left"/>
    </w:pPr>
    <w:rPr>
      <w:sz w:val="18"/>
      <w:szCs w:val="18"/>
    </w:rPr>
  </w:style>
  <w:style w:type="character" w:customStyle="1" w:styleId="Char0">
    <w:name w:val="页脚 Char"/>
    <w:basedOn w:val="a0"/>
    <w:link w:val="a4"/>
    <w:uiPriority w:val="99"/>
    <w:rsid w:val="00077D2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077D2F"/>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unhideWhenUsed/>
    <w:rsid w:val="00077D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D2F"/>
    <w:rPr>
      <w:rFonts w:ascii="Times New Roman" w:eastAsia="宋体" w:hAnsi="Times New Roman" w:cs="Times New Roman"/>
      <w:sz w:val="18"/>
      <w:szCs w:val="18"/>
    </w:rPr>
  </w:style>
  <w:style w:type="paragraph" w:styleId="a4">
    <w:name w:val="footer"/>
    <w:basedOn w:val="a"/>
    <w:link w:val="Char0"/>
    <w:uiPriority w:val="99"/>
    <w:unhideWhenUsed/>
    <w:rsid w:val="00077D2F"/>
    <w:pPr>
      <w:tabs>
        <w:tab w:val="center" w:pos="4153"/>
        <w:tab w:val="right" w:pos="8306"/>
      </w:tabs>
      <w:snapToGrid w:val="0"/>
      <w:jc w:val="left"/>
    </w:pPr>
    <w:rPr>
      <w:sz w:val="18"/>
      <w:szCs w:val="18"/>
    </w:rPr>
  </w:style>
  <w:style w:type="character" w:customStyle="1" w:styleId="Char0">
    <w:name w:val="页脚 Char"/>
    <w:basedOn w:val="a0"/>
    <w:link w:val="a4"/>
    <w:uiPriority w:val="99"/>
    <w:rsid w:val="00077D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A3A0-DABD-4776-B8E8-25DD8BE8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3066</Words>
  <Characters>3190</Characters>
  <Application>Microsoft Office Word</Application>
  <DocSecurity>0</DocSecurity>
  <Lines>638</Lines>
  <Paragraphs>367</Paragraphs>
  <ScaleCrop>false</ScaleCrop>
  <Company>井冈山大学</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曾学锋</dc:creator>
  <cp:keywords/>
  <dc:description/>
  <cp:lastModifiedBy>曾学锋</cp:lastModifiedBy>
  <cp:revision>3</cp:revision>
  <cp:lastPrinted>2013-12-18T02:59:00Z</cp:lastPrinted>
  <dcterms:created xsi:type="dcterms:W3CDTF">2013-12-18T02:46:00Z</dcterms:created>
  <dcterms:modified xsi:type="dcterms:W3CDTF">2013-12-18T03:04:00Z</dcterms:modified>
</cp:coreProperties>
</file>